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61" w:rsidRPr="00D37630" w:rsidRDefault="009737AA" w:rsidP="00CD6208">
      <w:pPr>
        <w:spacing w:line="240" w:lineRule="auto"/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D37630">
        <w:rPr>
          <w:b/>
          <w:sz w:val="32"/>
          <w:szCs w:val="32"/>
          <w:u w:val="single"/>
        </w:rPr>
        <w:t xml:space="preserve">MATEMATICA </w:t>
      </w:r>
      <w:r w:rsidR="00313E3C" w:rsidRPr="00D37630">
        <w:rPr>
          <w:b/>
          <w:sz w:val="32"/>
          <w:szCs w:val="32"/>
          <w:u w:val="single"/>
        </w:rPr>
        <w:t xml:space="preserve">PER LE APPLICAZIONI ECONOMICHE </w:t>
      </w:r>
      <w:r w:rsidR="00CD6208">
        <w:rPr>
          <w:b/>
          <w:sz w:val="32"/>
          <w:szCs w:val="32"/>
          <w:u w:val="single"/>
        </w:rPr>
        <w:t>I</w:t>
      </w:r>
      <w:r w:rsidR="00C61938" w:rsidRPr="00C61938">
        <w:rPr>
          <w:b/>
          <w:sz w:val="32"/>
          <w:szCs w:val="32"/>
        </w:rPr>
        <w:t xml:space="preserve">, </w:t>
      </w:r>
      <w:proofErr w:type="spellStart"/>
      <w:r w:rsidR="00C61938" w:rsidRPr="00C61938">
        <w:rPr>
          <w:b/>
          <w:sz w:val="32"/>
          <w:szCs w:val="32"/>
        </w:rPr>
        <w:t>a.a</w:t>
      </w:r>
      <w:proofErr w:type="spellEnd"/>
      <w:r w:rsidR="00C61938" w:rsidRPr="00C61938">
        <w:rPr>
          <w:b/>
          <w:sz w:val="32"/>
          <w:szCs w:val="32"/>
        </w:rPr>
        <w:t>. 201</w:t>
      </w:r>
      <w:r w:rsidR="0035256F">
        <w:rPr>
          <w:b/>
          <w:sz w:val="32"/>
          <w:szCs w:val="32"/>
        </w:rPr>
        <w:t>7</w:t>
      </w:r>
      <w:r w:rsidR="00C61938" w:rsidRPr="00C61938">
        <w:rPr>
          <w:b/>
          <w:sz w:val="32"/>
          <w:szCs w:val="32"/>
        </w:rPr>
        <w:t>-201</w:t>
      </w:r>
      <w:r w:rsidR="0035256F">
        <w:rPr>
          <w:b/>
          <w:sz w:val="32"/>
          <w:szCs w:val="32"/>
        </w:rPr>
        <w:t>8</w:t>
      </w:r>
    </w:p>
    <w:p w:rsidR="002920E9" w:rsidRDefault="00D37630" w:rsidP="00B77906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Corsi di Laurea </w:t>
      </w:r>
      <w:r w:rsidRPr="00D37630">
        <w:rPr>
          <w:b/>
          <w:sz w:val="32"/>
          <w:szCs w:val="32"/>
        </w:rPr>
        <w:t>Economia Aziendale</w:t>
      </w:r>
      <w:r>
        <w:rPr>
          <w:b/>
          <w:sz w:val="32"/>
          <w:szCs w:val="32"/>
        </w:rPr>
        <w:t xml:space="preserve"> e Economia e Commercio</w:t>
      </w:r>
    </w:p>
    <w:p w:rsidR="003A01B1" w:rsidRPr="002920E9" w:rsidRDefault="003A01B1" w:rsidP="00CD6208">
      <w:pPr>
        <w:spacing w:line="240" w:lineRule="auto"/>
        <w:jc w:val="both"/>
        <w:rPr>
          <w:b/>
          <w:sz w:val="32"/>
          <w:szCs w:val="32"/>
        </w:rPr>
      </w:pPr>
    </w:p>
    <w:p w:rsidR="00313E3C" w:rsidRDefault="00452F50" w:rsidP="00B77906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INFORMAZIONI GENERALI</w:t>
      </w:r>
    </w:p>
    <w:p w:rsidR="00452F50" w:rsidRDefault="00346FB2" w:rsidP="00B77906">
      <w:pPr>
        <w:spacing w:after="120" w:line="240" w:lineRule="auto"/>
        <w:jc w:val="both"/>
      </w:pPr>
      <w:r>
        <w:t>L’insegnamento</w:t>
      </w:r>
      <w:r w:rsidR="00313E3C">
        <w:t xml:space="preserve"> “Matematica per le Applicazioni Economiche </w:t>
      </w:r>
      <w:r w:rsidR="00CD6208">
        <w:t>I</w:t>
      </w:r>
      <w:r w:rsidR="00313E3C">
        <w:t xml:space="preserve">” </w:t>
      </w:r>
      <w:r w:rsidR="00D37630">
        <w:t>è obbligatorio per i corsi di Laurea Economia aziendale e Economia e Commercio</w:t>
      </w:r>
      <w:r w:rsidR="009F668C">
        <w:t>, ed è</w:t>
      </w:r>
      <w:r w:rsidR="00D37630">
        <w:t xml:space="preserve"> collocato al primo semestre del primo anno per entrambi i corsi di studio. Il corso ha la durata di 72 ore per un totale di 9 crediti formativi e </w:t>
      </w:r>
      <w:r w:rsidR="00313E3C">
        <w:t xml:space="preserve">si articola su quattro </w:t>
      </w:r>
      <w:r w:rsidR="00452F50">
        <w:t>corsi paralleli. Ogni corso è associato ad un particolare gruppo di lettere che identifica gli studenti a cui il corso si rivolge sulla base dell</w:t>
      </w:r>
      <w:r w:rsidR="00636349">
        <w:t xml:space="preserve">a lettera </w:t>
      </w:r>
      <w:r w:rsidR="00452F50">
        <w:t xml:space="preserve">iniziale del cognome. </w:t>
      </w:r>
      <w:r>
        <w:t>I quattro corsi sono i seguenti.</w:t>
      </w:r>
    </w:p>
    <w:p w:rsidR="00346FB2" w:rsidRDefault="00346FB2" w:rsidP="00B77906">
      <w:pPr>
        <w:pStyle w:val="Paragrafoelenco"/>
        <w:numPr>
          <w:ilvl w:val="0"/>
          <w:numId w:val="14"/>
        </w:numPr>
        <w:spacing w:after="120" w:line="240" w:lineRule="auto"/>
        <w:ind w:left="714" w:hanging="357"/>
        <w:jc w:val="both"/>
      </w:pPr>
      <w:r w:rsidRPr="00346FB2">
        <w:rPr>
          <w:i/>
        </w:rPr>
        <w:t xml:space="preserve">Matematica per le Applicazioni Economiche </w:t>
      </w:r>
      <w:r w:rsidR="00CD6208">
        <w:rPr>
          <w:i/>
        </w:rPr>
        <w:t>I</w:t>
      </w:r>
      <w:r w:rsidRPr="00346FB2">
        <w:rPr>
          <w:i/>
        </w:rPr>
        <w:t xml:space="preserve"> (Cognomi A-C)</w:t>
      </w:r>
      <w:r>
        <w:t xml:space="preserve">, avente come docenti il </w:t>
      </w:r>
      <w:r w:rsidR="0035256F">
        <w:t>P</w:t>
      </w:r>
      <w:r>
        <w:t xml:space="preserve">rof. Antonio Villanacci e </w:t>
      </w:r>
      <w:r w:rsidR="0035256F">
        <w:t xml:space="preserve">la </w:t>
      </w:r>
      <w:r w:rsidR="00BD1073">
        <w:t>D</w:t>
      </w:r>
      <w:r w:rsidR="0035256F">
        <w:t>ott.ssa Lucia Fiorino</w:t>
      </w:r>
      <w:r>
        <w:t>.</w:t>
      </w:r>
    </w:p>
    <w:p w:rsidR="00346FB2" w:rsidRDefault="00346FB2" w:rsidP="00CD6208">
      <w:pPr>
        <w:pStyle w:val="Paragrafoelenco"/>
        <w:numPr>
          <w:ilvl w:val="0"/>
          <w:numId w:val="14"/>
        </w:numPr>
        <w:spacing w:line="240" w:lineRule="auto"/>
        <w:ind w:left="714" w:hanging="357"/>
        <w:jc w:val="both"/>
      </w:pPr>
      <w:r w:rsidRPr="00346FB2">
        <w:rPr>
          <w:i/>
        </w:rPr>
        <w:t xml:space="preserve">Matematica per le Applicazioni Economiche </w:t>
      </w:r>
      <w:r w:rsidR="00CD6208">
        <w:rPr>
          <w:i/>
        </w:rPr>
        <w:t>I</w:t>
      </w:r>
      <w:r w:rsidRPr="00346FB2">
        <w:rPr>
          <w:i/>
        </w:rPr>
        <w:t xml:space="preserve"> (Cognomi D-L)</w:t>
      </w:r>
      <w:r>
        <w:t>, avente come docente la Prof.ssa Cecilia Mancini.</w:t>
      </w:r>
    </w:p>
    <w:p w:rsidR="00346FB2" w:rsidRDefault="00346FB2" w:rsidP="00CD6208">
      <w:pPr>
        <w:pStyle w:val="Paragrafoelenco"/>
        <w:numPr>
          <w:ilvl w:val="0"/>
          <w:numId w:val="14"/>
        </w:numPr>
        <w:spacing w:line="240" w:lineRule="auto"/>
        <w:ind w:left="714" w:hanging="357"/>
        <w:jc w:val="both"/>
      </w:pPr>
      <w:r w:rsidRPr="00346FB2">
        <w:rPr>
          <w:i/>
        </w:rPr>
        <w:t xml:space="preserve">Matematica per le Applicazioni Economiche </w:t>
      </w:r>
      <w:r w:rsidR="00CD6208">
        <w:rPr>
          <w:i/>
        </w:rPr>
        <w:t>I</w:t>
      </w:r>
      <w:r w:rsidRPr="00346FB2">
        <w:rPr>
          <w:i/>
        </w:rPr>
        <w:t xml:space="preserve"> (Cognomi M-P)</w:t>
      </w:r>
      <w:r w:rsidR="00165B33">
        <w:t>, avente come docente</w:t>
      </w:r>
      <w:r>
        <w:t xml:space="preserve"> il Dott. Michele Gori.</w:t>
      </w:r>
    </w:p>
    <w:p w:rsidR="00346FB2" w:rsidRDefault="00346FB2" w:rsidP="00CD6208">
      <w:pPr>
        <w:pStyle w:val="Paragrafoelenco"/>
        <w:numPr>
          <w:ilvl w:val="0"/>
          <w:numId w:val="14"/>
        </w:numPr>
        <w:spacing w:line="240" w:lineRule="auto"/>
        <w:ind w:left="714" w:hanging="357"/>
        <w:jc w:val="both"/>
      </w:pPr>
      <w:r w:rsidRPr="00346FB2">
        <w:rPr>
          <w:i/>
        </w:rPr>
        <w:t xml:space="preserve">Matematica per le Applicazioni Economiche </w:t>
      </w:r>
      <w:r w:rsidR="00CD6208">
        <w:rPr>
          <w:i/>
        </w:rPr>
        <w:t>I</w:t>
      </w:r>
      <w:r w:rsidRPr="00346FB2">
        <w:rPr>
          <w:i/>
        </w:rPr>
        <w:t xml:space="preserve"> (Cognomi Q-Z)</w:t>
      </w:r>
      <w:r>
        <w:t>, avente come docente il Prof. Domenico Menicucci.</w:t>
      </w:r>
    </w:p>
    <w:p w:rsidR="00313E3C" w:rsidRDefault="00A1103C" w:rsidP="00CD6208">
      <w:pPr>
        <w:spacing w:line="240" w:lineRule="auto"/>
        <w:ind w:left="714" w:hanging="357"/>
        <w:contextualSpacing/>
        <w:jc w:val="both"/>
      </w:pPr>
      <w:r>
        <w:t xml:space="preserve">Quanto </w:t>
      </w:r>
      <w:r w:rsidR="00346FB2">
        <w:t>contenuto nel presente documento si applica ai quattro corsi sopra descritti.</w:t>
      </w:r>
    </w:p>
    <w:p w:rsidR="0035256F" w:rsidRPr="002920E9" w:rsidRDefault="0035256F" w:rsidP="00CD6208">
      <w:pPr>
        <w:spacing w:line="240" w:lineRule="auto"/>
        <w:ind w:left="714" w:hanging="357"/>
        <w:contextualSpacing/>
        <w:jc w:val="both"/>
        <w:rPr>
          <w:b/>
          <w:sz w:val="32"/>
          <w:szCs w:val="32"/>
        </w:rPr>
      </w:pPr>
    </w:p>
    <w:p w:rsidR="0035256F" w:rsidRDefault="0035256F" w:rsidP="00B77906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EQUIPOLLENZE</w:t>
      </w:r>
    </w:p>
    <w:p w:rsidR="0035256F" w:rsidRPr="0035256F" w:rsidRDefault="0035256F" w:rsidP="00B77906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r w:rsidRPr="0035256F">
        <w:rPr>
          <w:rFonts w:eastAsia="Times New Roman" w:cstheme="minorHAnsi"/>
          <w:lang w:eastAsia="it-IT"/>
        </w:rPr>
        <w:t>Per gli studenti iscritti prima dell’</w:t>
      </w:r>
      <w:proofErr w:type="spellStart"/>
      <w:r w:rsidRPr="0035256F">
        <w:rPr>
          <w:rFonts w:eastAsia="Times New Roman" w:cstheme="minorHAnsi"/>
          <w:lang w:eastAsia="it-IT"/>
        </w:rPr>
        <w:t>a.a</w:t>
      </w:r>
      <w:proofErr w:type="spellEnd"/>
      <w:r w:rsidRPr="0035256F">
        <w:rPr>
          <w:rFonts w:eastAsia="Times New Roman" w:cstheme="minorHAnsi"/>
          <w:lang w:eastAsia="it-IT"/>
        </w:rPr>
        <w:t xml:space="preserve">. 2012-2013, </w:t>
      </w:r>
      <w:r>
        <w:rPr>
          <w:rFonts w:eastAsia="Times New Roman" w:cstheme="minorHAnsi"/>
          <w:lang w:eastAsia="it-IT"/>
        </w:rPr>
        <w:t>g</w:t>
      </w:r>
      <w:r w:rsidRPr="0035256F">
        <w:rPr>
          <w:rFonts w:eastAsia="Times New Roman" w:cstheme="minorHAnsi"/>
          <w:lang w:eastAsia="it-IT"/>
        </w:rPr>
        <w:t>li esami di</w:t>
      </w:r>
    </w:p>
    <w:p w:rsidR="0035256F" w:rsidRPr="00CD6208" w:rsidRDefault="00BD1073" w:rsidP="00CD6208">
      <w:pPr>
        <w:pStyle w:val="Paragrafoelenco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“</w:t>
      </w:r>
      <w:r w:rsidR="0035256F" w:rsidRPr="00CD6208">
        <w:rPr>
          <w:rFonts w:eastAsia="Times New Roman" w:cstheme="minorHAnsi"/>
          <w:lang w:eastAsia="it-IT"/>
        </w:rPr>
        <w:t>Metodi Matematici</w:t>
      </w:r>
      <w:r>
        <w:rPr>
          <w:rFonts w:eastAsia="Times New Roman" w:cstheme="minorHAnsi"/>
          <w:lang w:eastAsia="it-IT"/>
        </w:rPr>
        <w:t>”</w:t>
      </w:r>
      <w:r w:rsidR="0035256F" w:rsidRPr="00CD6208">
        <w:rPr>
          <w:rFonts w:eastAsia="Times New Roman" w:cstheme="minorHAnsi"/>
          <w:lang w:eastAsia="it-IT"/>
        </w:rPr>
        <w:t xml:space="preserve"> (</w:t>
      </w:r>
      <w:r>
        <w:rPr>
          <w:rFonts w:eastAsia="Times New Roman" w:cstheme="minorHAnsi"/>
          <w:lang w:eastAsia="it-IT"/>
        </w:rPr>
        <w:t>9</w:t>
      </w:r>
      <w:r w:rsidR="0035256F" w:rsidRPr="00CD6208">
        <w:rPr>
          <w:rFonts w:eastAsia="Times New Roman" w:cstheme="minorHAnsi"/>
          <w:lang w:eastAsia="it-IT"/>
        </w:rPr>
        <w:t xml:space="preserve"> </w:t>
      </w:r>
      <w:proofErr w:type="spellStart"/>
      <w:r w:rsidR="00CD6208">
        <w:rPr>
          <w:rFonts w:eastAsia="Times New Roman" w:cstheme="minorHAnsi"/>
          <w:lang w:eastAsia="it-IT"/>
        </w:rPr>
        <w:t>cfu</w:t>
      </w:r>
      <w:proofErr w:type="spellEnd"/>
      <w:r w:rsidR="0035256F" w:rsidRPr="00CD6208">
        <w:rPr>
          <w:rFonts w:eastAsia="Times New Roman" w:cstheme="minorHAnsi"/>
          <w:lang w:eastAsia="it-IT"/>
        </w:rPr>
        <w:t>),</w:t>
      </w:r>
    </w:p>
    <w:p w:rsidR="0035256F" w:rsidRPr="00CD6208" w:rsidRDefault="00BD1073" w:rsidP="00CD6208">
      <w:pPr>
        <w:pStyle w:val="Paragrafoelenco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“</w:t>
      </w:r>
      <w:r w:rsidR="0035256F" w:rsidRPr="00CD6208">
        <w:rPr>
          <w:rFonts w:eastAsia="Times New Roman" w:cstheme="minorHAnsi"/>
          <w:lang w:eastAsia="it-IT"/>
        </w:rPr>
        <w:t>Matematica per le Applicazioni Economiche</w:t>
      </w:r>
      <w:r>
        <w:rPr>
          <w:rFonts w:eastAsia="Times New Roman" w:cstheme="minorHAnsi"/>
          <w:lang w:eastAsia="it-IT"/>
        </w:rPr>
        <w:t>”</w:t>
      </w:r>
      <w:r w:rsidR="0035256F" w:rsidRPr="00CD6208">
        <w:rPr>
          <w:rFonts w:eastAsia="Times New Roman" w:cstheme="minorHAnsi"/>
          <w:lang w:eastAsia="it-IT"/>
        </w:rPr>
        <w:t xml:space="preserve"> (</w:t>
      </w:r>
      <w:r w:rsidR="00CD6208">
        <w:rPr>
          <w:rFonts w:eastAsia="Times New Roman" w:cstheme="minorHAnsi"/>
          <w:lang w:eastAsia="it-IT"/>
        </w:rPr>
        <w:t xml:space="preserve">6 </w:t>
      </w:r>
      <w:proofErr w:type="spellStart"/>
      <w:r w:rsidR="00CD6208">
        <w:rPr>
          <w:rFonts w:eastAsia="Times New Roman" w:cstheme="minorHAnsi"/>
          <w:lang w:eastAsia="it-IT"/>
        </w:rPr>
        <w:t>cfu</w:t>
      </w:r>
      <w:proofErr w:type="spellEnd"/>
      <w:r w:rsidR="0035256F" w:rsidRPr="00CD6208">
        <w:rPr>
          <w:rFonts w:eastAsia="Times New Roman" w:cstheme="minorHAnsi"/>
          <w:lang w:eastAsia="it-IT"/>
        </w:rPr>
        <w:t>)</w:t>
      </w:r>
    </w:p>
    <w:p w:rsidR="0035256F" w:rsidRPr="00CD6208" w:rsidRDefault="00BD1073" w:rsidP="00CD6208">
      <w:pPr>
        <w:pStyle w:val="Paragrafoelenco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“</w:t>
      </w:r>
      <w:r w:rsidR="0035256F" w:rsidRPr="00CD6208">
        <w:rPr>
          <w:rFonts w:eastAsia="Times New Roman" w:cstheme="minorHAnsi"/>
          <w:lang w:eastAsia="it-IT"/>
        </w:rPr>
        <w:t xml:space="preserve">Matematica per le Applicazioni Economiche </w:t>
      </w:r>
      <w:r w:rsidR="00CD6208" w:rsidRPr="00CD6208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”</w:t>
      </w:r>
      <w:r w:rsidR="0035256F" w:rsidRPr="00CD6208">
        <w:rPr>
          <w:rFonts w:eastAsia="Times New Roman" w:cstheme="minorHAnsi"/>
          <w:lang w:eastAsia="it-IT"/>
        </w:rPr>
        <w:t xml:space="preserve"> (</w:t>
      </w:r>
      <w:r w:rsidR="00CD6208">
        <w:rPr>
          <w:rFonts w:eastAsia="Times New Roman" w:cstheme="minorHAnsi"/>
          <w:lang w:eastAsia="it-IT"/>
        </w:rPr>
        <w:t xml:space="preserve">9 </w:t>
      </w:r>
      <w:proofErr w:type="spellStart"/>
      <w:r w:rsidR="00CD6208">
        <w:rPr>
          <w:rFonts w:eastAsia="Times New Roman" w:cstheme="minorHAnsi"/>
          <w:lang w:eastAsia="it-IT"/>
        </w:rPr>
        <w:t>cfu</w:t>
      </w:r>
      <w:proofErr w:type="spellEnd"/>
      <w:r w:rsidR="0035256F" w:rsidRPr="00CD6208">
        <w:rPr>
          <w:rFonts w:eastAsia="Times New Roman" w:cstheme="minorHAnsi"/>
          <w:lang w:eastAsia="it-IT"/>
        </w:rPr>
        <w:t>)</w:t>
      </w:r>
    </w:p>
    <w:p w:rsidR="0035256F" w:rsidRPr="00CD6208" w:rsidRDefault="00BD1073" w:rsidP="00CD6208">
      <w:pPr>
        <w:pStyle w:val="Paragrafoelenco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“</w:t>
      </w:r>
      <w:r w:rsidR="0035256F" w:rsidRPr="00CD6208">
        <w:rPr>
          <w:rFonts w:eastAsia="Times New Roman" w:cstheme="minorHAnsi"/>
          <w:lang w:eastAsia="it-IT"/>
        </w:rPr>
        <w:t>Matematica (App</w:t>
      </w:r>
      <w:r w:rsidR="00CD6208">
        <w:rPr>
          <w:rFonts w:eastAsia="Times New Roman" w:cstheme="minorHAnsi"/>
          <w:lang w:eastAsia="it-IT"/>
        </w:rPr>
        <w:t>l</w:t>
      </w:r>
      <w:r w:rsidR="0035256F" w:rsidRPr="00CD6208">
        <w:rPr>
          <w:rFonts w:eastAsia="Times New Roman" w:cstheme="minorHAnsi"/>
          <w:lang w:eastAsia="it-IT"/>
        </w:rPr>
        <w:t>icazioni Economiche)</w:t>
      </w:r>
      <w:r>
        <w:rPr>
          <w:rFonts w:eastAsia="Times New Roman" w:cstheme="minorHAnsi"/>
          <w:lang w:eastAsia="it-IT"/>
        </w:rPr>
        <w:t>”</w:t>
      </w:r>
      <w:r w:rsidR="0035256F" w:rsidRPr="00CD6208">
        <w:rPr>
          <w:rFonts w:eastAsia="Times New Roman" w:cstheme="minorHAnsi"/>
          <w:lang w:eastAsia="it-IT"/>
        </w:rPr>
        <w:t xml:space="preserve"> (</w:t>
      </w:r>
      <w:r w:rsidR="00CD6208">
        <w:rPr>
          <w:rFonts w:eastAsia="Times New Roman" w:cstheme="minorHAnsi"/>
          <w:lang w:eastAsia="it-IT"/>
        </w:rPr>
        <w:t>6</w:t>
      </w:r>
      <w:r w:rsidR="0035256F" w:rsidRPr="00CD6208">
        <w:rPr>
          <w:rFonts w:eastAsia="Times New Roman" w:cstheme="minorHAnsi"/>
          <w:lang w:eastAsia="it-IT"/>
        </w:rPr>
        <w:t xml:space="preserve"> </w:t>
      </w:r>
      <w:proofErr w:type="spellStart"/>
      <w:r w:rsidR="00CD6208">
        <w:rPr>
          <w:rFonts w:eastAsia="Times New Roman" w:cstheme="minorHAnsi"/>
          <w:lang w:eastAsia="it-IT"/>
        </w:rPr>
        <w:t>cfu</w:t>
      </w:r>
      <w:proofErr w:type="spellEnd"/>
      <w:r w:rsidR="0035256F" w:rsidRPr="00CD6208">
        <w:rPr>
          <w:rFonts w:eastAsia="Times New Roman" w:cstheme="minorHAnsi"/>
          <w:lang w:eastAsia="it-IT"/>
        </w:rPr>
        <w:t>)</w:t>
      </w:r>
    </w:p>
    <w:p w:rsidR="0035256F" w:rsidRPr="0035256F" w:rsidRDefault="0035256F" w:rsidP="00B77906">
      <w:pPr>
        <w:spacing w:after="120" w:line="240" w:lineRule="auto"/>
        <w:jc w:val="both"/>
        <w:rPr>
          <w:rFonts w:eastAsia="Times New Roman" w:cstheme="minorHAnsi"/>
          <w:lang w:eastAsia="it-IT"/>
        </w:rPr>
      </w:pPr>
      <w:proofErr w:type="gramStart"/>
      <w:r w:rsidRPr="0035256F">
        <w:rPr>
          <w:rFonts w:eastAsia="Times New Roman" w:cstheme="minorHAnsi"/>
          <w:lang w:eastAsia="it-IT"/>
        </w:rPr>
        <w:t>sono</w:t>
      </w:r>
      <w:proofErr w:type="gramEnd"/>
      <w:r w:rsidRPr="0035256F">
        <w:rPr>
          <w:rFonts w:eastAsia="Times New Roman" w:cstheme="minorHAnsi"/>
          <w:lang w:eastAsia="it-IT"/>
        </w:rPr>
        <w:t xml:space="preserve"> equipollenti all</w:t>
      </w:r>
      <w:r>
        <w:rPr>
          <w:rFonts w:eastAsia="Times New Roman" w:cstheme="minorHAnsi"/>
          <w:lang w:eastAsia="it-IT"/>
        </w:rPr>
        <w:t>’</w:t>
      </w:r>
      <w:r w:rsidRPr="0035256F">
        <w:rPr>
          <w:rFonts w:eastAsia="Times New Roman" w:cstheme="minorHAnsi"/>
          <w:lang w:eastAsia="it-IT"/>
        </w:rPr>
        <w:t>esame di</w:t>
      </w:r>
      <w:r w:rsidR="00BD1073">
        <w:rPr>
          <w:rFonts w:eastAsia="Times New Roman" w:cstheme="minorHAnsi"/>
          <w:lang w:eastAsia="it-IT"/>
        </w:rPr>
        <w:t xml:space="preserve"> “</w:t>
      </w:r>
      <w:r w:rsidRPr="0035256F">
        <w:rPr>
          <w:rFonts w:eastAsia="Times New Roman" w:cstheme="minorHAnsi"/>
          <w:lang w:eastAsia="it-IT"/>
        </w:rPr>
        <w:t xml:space="preserve">Matematica per le Applicazioni Economiche </w:t>
      </w:r>
      <w:r w:rsidR="00CD6208">
        <w:rPr>
          <w:rFonts w:eastAsia="Times New Roman" w:cstheme="minorHAnsi"/>
          <w:lang w:eastAsia="it-IT"/>
        </w:rPr>
        <w:t>I</w:t>
      </w:r>
      <w:r w:rsidR="00BD1073">
        <w:rPr>
          <w:rFonts w:eastAsia="Times New Roman" w:cstheme="minorHAnsi"/>
          <w:lang w:eastAsia="it-IT"/>
        </w:rPr>
        <w:t>”</w:t>
      </w:r>
      <w:r>
        <w:rPr>
          <w:rFonts w:eastAsia="Times New Roman" w:cstheme="minorHAnsi"/>
          <w:lang w:eastAsia="it-IT"/>
        </w:rPr>
        <w:t xml:space="preserve"> che è oggetto del presente regolamento.</w:t>
      </w:r>
      <w:r>
        <w:rPr>
          <w:rStyle w:val="Rimandonotaapidipagina"/>
          <w:rFonts w:eastAsia="Times New Roman" w:cstheme="minorHAnsi"/>
          <w:lang w:eastAsia="it-IT"/>
        </w:rPr>
        <w:footnoteReference w:id="1"/>
      </w:r>
    </w:p>
    <w:p w:rsidR="00346FB2" w:rsidRDefault="00346FB2" w:rsidP="00BD107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AD4B99" w:rsidRPr="00AD4B99" w:rsidRDefault="009737AA" w:rsidP="00B77906">
      <w:pPr>
        <w:spacing w:after="120" w:line="240" w:lineRule="auto"/>
        <w:jc w:val="both"/>
        <w:rPr>
          <w:b/>
          <w:sz w:val="24"/>
          <w:szCs w:val="24"/>
        </w:rPr>
      </w:pPr>
      <w:r w:rsidRPr="00995388">
        <w:rPr>
          <w:b/>
          <w:sz w:val="24"/>
          <w:szCs w:val="24"/>
        </w:rPr>
        <w:t>PREREQUISITI</w:t>
      </w:r>
      <w:r w:rsidR="00774EAA">
        <w:rPr>
          <w:b/>
          <w:sz w:val="24"/>
          <w:szCs w:val="24"/>
        </w:rPr>
        <w:t xml:space="preserve"> con indicazione di </w:t>
      </w:r>
      <w:r w:rsidR="003A01B1">
        <w:rPr>
          <w:b/>
          <w:sz w:val="24"/>
          <w:szCs w:val="24"/>
        </w:rPr>
        <w:t xml:space="preserve">testi </w:t>
      </w:r>
      <w:r w:rsidR="00774EAA">
        <w:rPr>
          <w:b/>
          <w:sz w:val="24"/>
          <w:szCs w:val="24"/>
        </w:rPr>
        <w:t>di riferimento</w:t>
      </w:r>
    </w:p>
    <w:p w:rsidR="00AD4B99" w:rsidRDefault="00B77906" w:rsidP="00B77906">
      <w:pPr>
        <w:spacing w:after="120" w:line="240" w:lineRule="auto"/>
        <w:jc w:val="both"/>
      </w:pPr>
      <w:r>
        <w:t>Numeri naturali, numeri interi e numeri razionali. Numeri primi. Fattorizzazione di un numero naturale in fattori primi. Massimo comune divisore e minimo comune multiplo. Calcolo di percentuali. Numeri reali (idea intuitiva). Valore assoluto. Potenze e radici.</w:t>
      </w:r>
    </w:p>
    <w:p w:rsidR="00AD4B99" w:rsidRDefault="00AD4B99" w:rsidP="00B77906">
      <w:pPr>
        <w:spacing w:after="120" w:line="240" w:lineRule="auto"/>
        <w:jc w:val="both"/>
      </w:pPr>
      <w:r>
        <w:t>P</w:t>
      </w:r>
      <w:r w:rsidRPr="00995388">
        <w:t>olinomi. Somma e prodotto di polinomi. Q</w:t>
      </w:r>
      <w:r>
        <w:t>uadrato e</w:t>
      </w:r>
      <w:r w:rsidRPr="00995388">
        <w:t xml:space="preserve"> cubo di un binomio. </w:t>
      </w:r>
      <w:r>
        <w:t xml:space="preserve">Prodotti notevoli. </w:t>
      </w:r>
      <w:r w:rsidRPr="00995388">
        <w:t>Fattorizzazione di semplici polinomi</w:t>
      </w:r>
      <w:r>
        <w:t>. Espressioni razionali</w:t>
      </w:r>
      <w:r w:rsidRPr="00995388">
        <w:t xml:space="preserve">. Somma e prodotto di </w:t>
      </w:r>
      <w:r>
        <w:t>espressioni razionali</w:t>
      </w:r>
      <w:r w:rsidRPr="00995388">
        <w:t>. Identit</w:t>
      </w:r>
      <w:r>
        <w:t>à</w:t>
      </w:r>
      <w:r w:rsidRPr="00995388">
        <w:t>.</w:t>
      </w:r>
      <w:r>
        <w:t xml:space="preserve"> Equazioni e soluzioni/radici di una </w:t>
      </w:r>
      <w:r w:rsidRPr="00995388">
        <w:t xml:space="preserve">equazione. </w:t>
      </w:r>
      <w:r>
        <w:t>Disequazioni e soluzioni</w:t>
      </w:r>
      <w:r w:rsidRPr="00995388">
        <w:t xml:space="preserve"> di un</w:t>
      </w:r>
      <w:r>
        <w:t>a disequazione</w:t>
      </w:r>
      <w:r w:rsidRPr="00995388">
        <w:t>.</w:t>
      </w:r>
      <w:r>
        <w:t xml:space="preserve"> </w:t>
      </w:r>
      <w:r w:rsidRPr="00995388">
        <w:t xml:space="preserve">Equazioni </w:t>
      </w:r>
      <w:r>
        <w:t xml:space="preserve">e disequazioni </w:t>
      </w:r>
      <w:r w:rsidRPr="00995388">
        <w:t>di primo e di secondo grado.</w:t>
      </w:r>
      <w:r>
        <w:t xml:space="preserve"> E</w:t>
      </w:r>
      <w:r w:rsidRPr="00995388">
        <w:t xml:space="preserve">quazioni </w:t>
      </w:r>
      <w:r>
        <w:t xml:space="preserve">e disequazioni </w:t>
      </w:r>
      <w:r w:rsidRPr="00995388">
        <w:t xml:space="preserve">di grado superiore al secondo. </w:t>
      </w:r>
      <w:r>
        <w:t>Equazioni e disequazioni con espressioni razionali.</w:t>
      </w:r>
      <w:r w:rsidRPr="00995388">
        <w:t xml:space="preserve"> Equazioni e disequazioni irrazionali</w:t>
      </w:r>
      <w:r>
        <w:t>.</w:t>
      </w:r>
      <w:r w:rsidRPr="00995388">
        <w:t xml:space="preserve"> Sist</w:t>
      </w:r>
      <w:r>
        <w:t>emi di equazioni e disequazioni.</w:t>
      </w:r>
    </w:p>
    <w:p w:rsidR="00AD4B99" w:rsidRDefault="00AD4B99" w:rsidP="00B77906">
      <w:pPr>
        <w:spacing w:after="120" w:line="240" w:lineRule="auto"/>
        <w:jc w:val="both"/>
      </w:pPr>
      <w:r w:rsidRPr="00995388">
        <w:t>Coordinate cartesiane ortogonali nel piano. Teorema di Pitagora. Distanza tra due punti</w:t>
      </w:r>
      <w:r>
        <w:t>.</w:t>
      </w:r>
      <w:r w:rsidRPr="00995388">
        <w:t xml:space="preserve"> Equazione della retta. Sistemi lineari di due equazioni in due incognite. Parallelismo e perpendicolarità di due rette. Equazione della parabola</w:t>
      </w:r>
      <w:r>
        <w:t>.</w:t>
      </w:r>
      <w:r w:rsidRPr="00995388">
        <w:t xml:space="preserve"> Equazione della </w:t>
      </w:r>
      <w:r>
        <w:t>circonferenza</w:t>
      </w:r>
      <w:r w:rsidRPr="00995388">
        <w:t>.</w:t>
      </w:r>
      <w:r>
        <w:t xml:space="preserve"> </w:t>
      </w:r>
    </w:p>
    <w:p w:rsidR="002B4D07" w:rsidRDefault="00AD4B99" w:rsidP="00B77906">
      <w:pPr>
        <w:spacing w:after="120" w:line="240" w:lineRule="auto"/>
        <w:jc w:val="both"/>
      </w:pPr>
      <w:r>
        <w:rPr>
          <w:b/>
        </w:rPr>
        <w:t xml:space="preserve">Libro consigliato </w:t>
      </w:r>
      <w:r w:rsidRPr="00774EAA">
        <w:t xml:space="preserve">Marco Castellani, Fausto Gozzi, Marco </w:t>
      </w:r>
      <w:proofErr w:type="spellStart"/>
      <w:r w:rsidRPr="00774EAA">
        <w:t>Buscema</w:t>
      </w:r>
      <w:proofErr w:type="spellEnd"/>
      <w:r w:rsidRPr="00774EAA">
        <w:t xml:space="preserve">, Francesca Lattanzi, Laura Mazzoli, Antonio </w:t>
      </w:r>
      <w:proofErr w:type="spellStart"/>
      <w:r w:rsidRPr="00774EAA">
        <w:t>Veredice</w:t>
      </w:r>
      <w:proofErr w:type="spellEnd"/>
      <w:r w:rsidRPr="00774EAA">
        <w:t xml:space="preserve">, </w:t>
      </w:r>
      <w:r w:rsidRPr="008A7A8A">
        <w:rPr>
          <w:i/>
          <w:iCs/>
        </w:rPr>
        <w:t>Precorso di matematica</w:t>
      </w:r>
      <w:r w:rsidRPr="00774EAA">
        <w:t>, 2007, Società editrice Esculapio</w:t>
      </w:r>
      <w:r>
        <w:t>.</w:t>
      </w:r>
    </w:p>
    <w:p w:rsidR="00AD4B99" w:rsidRPr="00AD4B99" w:rsidRDefault="00AD4B99" w:rsidP="00CD6208">
      <w:pPr>
        <w:spacing w:line="240" w:lineRule="auto"/>
        <w:jc w:val="both"/>
      </w:pPr>
    </w:p>
    <w:p w:rsidR="008132FF" w:rsidRDefault="00346FB2" w:rsidP="00FC1DF9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PROGRAMMA D’ESAME</w:t>
      </w:r>
    </w:p>
    <w:p w:rsidR="008132FF" w:rsidRPr="008132FF" w:rsidRDefault="008132FF" w:rsidP="00FC1DF9">
      <w:pPr>
        <w:spacing w:after="120" w:line="240" w:lineRule="auto"/>
        <w:jc w:val="both"/>
        <w:rPr>
          <w:u w:val="single"/>
        </w:rPr>
      </w:pPr>
      <w:r w:rsidRPr="008132FF">
        <w:rPr>
          <w:u w:val="single"/>
        </w:rPr>
        <w:t>Dei teoremi contrassegnati con * non è richiesta la conoscenza della dimostrazione.</w:t>
      </w:r>
    </w:p>
    <w:p w:rsidR="006A4B7F" w:rsidRPr="00995388" w:rsidRDefault="00757399" w:rsidP="00FC1DF9">
      <w:pPr>
        <w:spacing w:after="120" w:line="240" w:lineRule="auto"/>
        <w:jc w:val="both"/>
      </w:pPr>
      <w:r w:rsidRPr="00995388">
        <w:rPr>
          <w:i/>
        </w:rPr>
        <w:t>La teoria degli insiemi.</w:t>
      </w:r>
      <w:r w:rsidRPr="00995388">
        <w:t xml:space="preserve"> A</w:t>
      </w:r>
      <w:r w:rsidR="009737AA" w:rsidRPr="00995388">
        <w:t>ppartenenza, inclusione, intersezione,</w:t>
      </w:r>
      <w:r w:rsidR="00504D09" w:rsidRPr="00995388">
        <w:t xml:space="preserve"> </w:t>
      </w:r>
      <w:r w:rsidR="009737AA" w:rsidRPr="00995388">
        <w:t>unione</w:t>
      </w:r>
      <w:r w:rsidRPr="00995388">
        <w:t>, complementare e</w:t>
      </w:r>
      <w:r w:rsidR="00504D09" w:rsidRPr="00995388">
        <w:t xml:space="preserve"> insieme vuoto.</w:t>
      </w:r>
    </w:p>
    <w:p w:rsidR="0047380F" w:rsidRPr="00995388" w:rsidRDefault="00504D09" w:rsidP="00FC1DF9">
      <w:pPr>
        <w:spacing w:after="120" w:line="240" w:lineRule="auto"/>
        <w:jc w:val="both"/>
      </w:pPr>
      <w:r w:rsidRPr="00995388">
        <w:rPr>
          <w:i/>
        </w:rPr>
        <w:t>Numeri reali</w:t>
      </w:r>
      <w:r w:rsidR="00757399" w:rsidRPr="00995388">
        <w:t>. O</w:t>
      </w:r>
      <w:r w:rsidRPr="00995388">
        <w:t>perazioni</w:t>
      </w:r>
      <w:r w:rsidR="0098141B" w:rsidRPr="00995388">
        <w:t xml:space="preserve"> e</w:t>
      </w:r>
      <w:r w:rsidRPr="00995388">
        <w:t xml:space="preserve"> ordinamento</w:t>
      </w:r>
      <w:r w:rsidR="0098141B" w:rsidRPr="00995388">
        <w:t>. R</w:t>
      </w:r>
      <w:r w:rsidR="009737AA" w:rsidRPr="00995388">
        <w:t>appresentazione geometrica dei numeri reali</w:t>
      </w:r>
      <w:r w:rsidR="00024059">
        <w:t xml:space="preserve">. </w:t>
      </w:r>
      <w:r w:rsidR="00EA14FB">
        <w:t>Teorema* sulla i</w:t>
      </w:r>
      <w:r w:rsidR="00024059">
        <w:t>rrazionalità della radice quadrata di 2.</w:t>
      </w:r>
      <w:r w:rsidR="0098141B" w:rsidRPr="00995388">
        <w:t xml:space="preserve"> </w:t>
      </w:r>
      <w:r w:rsidR="00F070BA" w:rsidRPr="00995388">
        <w:t>Intervalli, m</w:t>
      </w:r>
      <w:r w:rsidR="0098141B" w:rsidRPr="00995388">
        <w:t xml:space="preserve">aggioranti e minoranti di un insieme, </w:t>
      </w:r>
      <w:r w:rsidR="00F070BA" w:rsidRPr="00995388">
        <w:t xml:space="preserve">massimo e minimo di un insieme, </w:t>
      </w:r>
      <w:r w:rsidR="00757399" w:rsidRPr="00995388">
        <w:t>i</w:t>
      </w:r>
      <w:r w:rsidR="0047380F" w:rsidRPr="00995388">
        <w:t>nsiemi limitati inferiormente e</w:t>
      </w:r>
      <w:r w:rsidR="00757399" w:rsidRPr="00995388">
        <w:t xml:space="preserve"> superiormente, </w:t>
      </w:r>
      <w:r w:rsidR="0047380F" w:rsidRPr="00995388">
        <w:t>estremo superiore ed inferiore, completezza.</w:t>
      </w:r>
      <w:r w:rsidR="00757399" w:rsidRPr="00995388">
        <w:t xml:space="preserve"> I</w:t>
      </w:r>
      <w:r w:rsidR="009737AA" w:rsidRPr="00995388">
        <w:t>n</w:t>
      </w:r>
      <w:r w:rsidR="00757399" w:rsidRPr="00995388">
        <w:t>torno di un punto, punti interni, punti di accumulazione</w:t>
      </w:r>
      <w:r w:rsidR="00F817C7" w:rsidRPr="00995388">
        <w:t>, insiemi aperti</w:t>
      </w:r>
      <w:r w:rsidR="00651683">
        <w:t>, insiemi chiusi</w:t>
      </w:r>
      <w:r w:rsidR="00F817C7" w:rsidRPr="00995388">
        <w:t>.</w:t>
      </w:r>
      <w:r w:rsidR="009737AA" w:rsidRPr="00995388">
        <w:t xml:space="preserve"> </w:t>
      </w:r>
    </w:p>
    <w:p w:rsidR="000B2FD1" w:rsidRPr="00995388" w:rsidRDefault="00757399" w:rsidP="00FC1DF9">
      <w:pPr>
        <w:spacing w:after="120" w:line="240" w:lineRule="auto"/>
        <w:jc w:val="both"/>
      </w:pPr>
      <w:r w:rsidRPr="00995388">
        <w:rPr>
          <w:i/>
        </w:rPr>
        <w:t>Funzioni reali.</w:t>
      </w:r>
      <w:r w:rsidRPr="00995388">
        <w:t xml:space="preserve"> </w:t>
      </w:r>
      <w:r w:rsidR="00F070BA" w:rsidRPr="00995388">
        <w:t xml:space="preserve">Il concetto di funzione. </w:t>
      </w:r>
      <w:r w:rsidR="00931A83">
        <w:t xml:space="preserve">Funzioni reali di variabile reale. </w:t>
      </w:r>
      <w:r w:rsidRPr="00995388">
        <w:t>D</w:t>
      </w:r>
      <w:r w:rsidR="009737AA" w:rsidRPr="00995388">
        <w:t>ominio</w:t>
      </w:r>
      <w:r w:rsidR="00931A83">
        <w:t xml:space="preserve"> e grafico di una funzione. Immagine e</w:t>
      </w:r>
      <w:r w:rsidR="00F070BA" w:rsidRPr="00995388">
        <w:t xml:space="preserve"> </w:t>
      </w:r>
      <w:r w:rsidRPr="00995388">
        <w:t>i</w:t>
      </w:r>
      <w:r w:rsidR="009737AA" w:rsidRPr="00995388">
        <w:t>mmagine inversa</w:t>
      </w:r>
      <w:r w:rsidR="00931A83">
        <w:t>. F</w:t>
      </w:r>
      <w:r w:rsidR="009737AA" w:rsidRPr="00995388">
        <w:t>unzioni</w:t>
      </w:r>
      <w:r w:rsidR="00F817C7" w:rsidRPr="00995388">
        <w:t xml:space="preserve"> </w:t>
      </w:r>
      <w:r w:rsidR="00931A83">
        <w:t>iniettive e funzioni inverse.</w:t>
      </w:r>
      <w:r w:rsidR="00401E73" w:rsidRPr="00995388">
        <w:t xml:space="preserve"> S</w:t>
      </w:r>
      <w:r w:rsidR="00F817C7" w:rsidRPr="00995388">
        <w:t>omma, p</w:t>
      </w:r>
      <w:r w:rsidR="00931A83">
        <w:t>rodotto,</w:t>
      </w:r>
      <w:r w:rsidRPr="00995388">
        <w:t xml:space="preserve"> quozien</w:t>
      </w:r>
      <w:r w:rsidR="00401E73" w:rsidRPr="00995388">
        <w:t xml:space="preserve">te </w:t>
      </w:r>
      <w:r w:rsidR="00931A83">
        <w:t xml:space="preserve">e composizione </w:t>
      </w:r>
      <w:r w:rsidR="00401E73" w:rsidRPr="00995388">
        <w:t xml:space="preserve">di funzioni. </w:t>
      </w:r>
      <w:r w:rsidR="00651683">
        <w:t xml:space="preserve">Restrizioni di funzioni. </w:t>
      </w:r>
      <w:r w:rsidR="00401E73" w:rsidRPr="00995388">
        <w:t>F</w:t>
      </w:r>
      <w:r w:rsidRPr="00995388">
        <w:t>unzioni monotone, s</w:t>
      </w:r>
      <w:r w:rsidR="00F817C7" w:rsidRPr="00995388">
        <w:t>tretta monotonia e inver</w:t>
      </w:r>
      <w:r w:rsidR="00401E73" w:rsidRPr="00995388">
        <w:t>tibilità. F</w:t>
      </w:r>
      <w:r w:rsidR="009737AA" w:rsidRPr="00995388">
        <w:t>unzioni limitate</w:t>
      </w:r>
      <w:r w:rsidRPr="00995388">
        <w:t xml:space="preserve"> superiormente ed inferiormente, e</w:t>
      </w:r>
      <w:r w:rsidR="009737AA" w:rsidRPr="00995388">
        <w:t>stremo</w:t>
      </w:r>
      <w:r w:rsidR="00F817C7" w:rsidRPr="00995388">
        <w:t xml:space="preserve"> </w:t>
      </w:r>
      <w:r w:rsidR="009737AA" w:rsidRPr="00995388">
        <w:t xml:space="preserve">superiore ed inferiore di </w:t>
      </w:r>
      <w:r w:rsidR="00F817C7" w:rsidRPr="00995388">
        <w:t>una funzione</w:t>
      </w:r>
      <w:r w:rsidR="000B2FD1" w:rsidRPr="00995388">
        <w:t xml:space="preserve"> su un insieme</w:t>
      </w:r>
      <w:r w:rsidR="00F817C7" w:rsidRPr="00995388">
        <w:t xml:space="preserve">, punti di massimo e </w:t>
      </w:r>
      <w:r w:rsidR="001113FB">
        <w:t xml:space="preserve">punti di </w:t>
      </w:r>
      <w:r w:rsidR="00F817C7" w:rsidRPr="00995388">
        <w:t>minimo di una funzione su un insieme, valore massimo e valore minimo</w:t>
      </w:r>
      <w:r w:rsidRPr="00995388">
        <w:t xml:space="preserve"> di una funzione su un insieme</w:t>
      </w:r>
      <w:r w:rsidR="00512C01">
        <w:t>.</w:t>
      </w:r>
      <w:r w:rsidR="000B2FD1" w:rsidRPr="00995388">
        <w:t xml:space="preserve"> </w:t>
      </w:r>
      <w:r w:rsidR="00931A83">
        <w:t>Funzioni elementari: funzioni lineari, funzioni quadratiche, f</w:t>
      </w:r>
      <w:r w:rsidR="00F070BA" w:rsidRPr="00995388">
        <w:t>unzione esponenziale</w:t>
      </w:r>
      <w:r w:rsidR="00931A83">
        <w:t>, f</w:t>
      </w:r>
      <w:r w:rsidR="00F070BA" w:rsidRPr="00995388">
        <w:t>unzione logaritmo, funzioni po</w:t>
      </w:r>
      <w:r w:rsidR="00931A83">
        <w:t>tenza, funzione valore assoluto e</w:t>
      </w:r>
      <w:r w:rsidR="00F070BA" w:rsidRPr="00995388">
        <w:t xml:space="preserve"> funzioni trigonometriche </w:t>
      </w:r>
      <w:r w:rsidR="00931A83">
        <w:t>(seno, coseno e tangente). F</w:t>
      </w:r>
      <w:r w:rsidR="00F070BA" w:rsidRPr="00995388">
        <w:t>unzioni definite a tratti.</w:t>
      </w:r>
    </w:p>
    <w:p w:rsidR="009737AA" w:rsidRPr="00995388" w:rsidRDefault="00757399" w:rsidP="00FC1DF9">
      <w:pPr>
        <w:spacing w:after="120" w:line="240" w:lineRule="auto"/>
        <w:jc w:val="both"/>
        <w:rPr>
          <w:i/>
        </w:rPr>
      </w:pPr>
      <w:r w:rsidRPr="00995388">
        <w:rPr>
          <w:i/>
        </w:rPr>
        <w:t>Limiti</w:t>
      </w:r>
      <w:r w:rsidR="00401E73" w:rsidRPr="00995388">
        <w:rPr>
          <w:i/>
        </w:rPr>
        <w:t xml:space="preserve"> di funzioni.</w:t>
      </w:r>
      <w:r w:rsidR="00401E73" w:rsidRPr="00995388">
        <w:t xml:space="preserve"> L</w:t>
      </w:r>
      <w:r w:rsidR="009737AA" w:rsidRPr="00995388">
        <w:t xml:space="preserve">imite di </w:t>
      </w:r>
      <w:r w:rsidR="00F817C7" w:rsidRPr="00995388">
        <w:t>una funzione in un punto</w:t>
      </w:r>
      <w:r w:rsidR="00F070BA" w:rsidRPr="00995388">
        <w:t>. T</w:t>
      </w:r>
      <w:r w:rsidR="009737AA" w:rsidRPr="00995388">
        <w:t>eorema</w:t>
      </w:r>
      <w:r w:rsidR="00F817C7" w:rsidRPr="00995388">
        <w:t xml:space="preserve"> di unicità del limite. Teorema </w:t>
      </w:r>
      <w:r w:rsidR="009737AA" w:rsidRPr="00995388">
        <w:t>della permanenza del segno. Teorema</w:t>
      </w:r>
      <w:r w:rsidR="008132FF">
        <w:t>*</w:t>
      </w:r>
      <w:r w:rsidR="009737AA" w:rsidRPr="00995388">
        <w:t xml:space="preserve"> del confronto (o dei carabinieri). Limite destro e limite</w:t>
      </w:r>
      <w:r w:rsidR="00F817C7" w:rsidRPr="00995388">
        <w:t xml:space="preserve"> sinistro. </w:t>
      </w:r>
      <w:r w:rsidR="00512C01">
        <w:t>Teorema</w:t>
      </w:r>
      <w:r w:rsidR="008132FF">
        <w:t>*</w:t>
      </w:r>
      <w:r w:rsidR="00512C01">
        <w:t xml:space="preserve"> sul limite de</w:t>
      </w:r>
      <w:r w:rsidR="00F817C7" w:rsidRPr="00995388">
        <w:t>lla somma</w:t>
      </w:r>
      <w:r w:rsidR="00512C01">
        <w:t xml:space="preserve"> di funzioni. Teorema</w:t>
      </w:r>
      <w:r w:rsidR="008132FF">
        <w:t>*</w:t>
      </w:r>
      <w:r w:rsidR="00512C01">
        <w:t xml:space="preserve"> sul limite de</w:t>
      </w:r>
      <w:r w:rsidR="00512C01" w:rsidRPr="00995388">
        <w:t>l</w:t>
      </w:r>
      <w:r w:rsidR="00512C01">
        <w:t xml:space="preserve"> prodotto di funzioni.</w:t>
      </w:r>
      <w:r w:rsidR="00512C01" w:rsidRPr="00512C01">
        <w:t xml:space="preserve"> </w:t>
      </w:r>
      <w:r w:rsidR="00512C01">
        <w:t>Teorema</w:t>
      </w:r>
      <w:r w:rsidR="008132FF">
        <w:t>*</w:t>
      </w:r>
      <w:r w:rsidR="00512C01">
        <w:t xml:space="preserve"> sul limite</w:t>
      </w:r>
      <w:r w:rsidR="00F817C7" w:rsidRPr="00995388">
        <w:t xml:space="preserve"> del quoziente di funzioni.</w:t>
      </w:r>
      <w:r w:rsidR="009737AA" w:rsidRPr="00995388">
        <w:t xml:space="preserve"> </w:t>
      </w:r>
      <w:r w:rsidR="00512C01">
        <w:t>Teorem</w:t>
      </w:r>
      <w:r w:rsidR="00636349">
        <w:t>i</w:t>
      </w:r>
      <w:r w:rsidR="001113FB">
        <w:t>*</w:t>
      </w:r>
      <w:r w:rsidR="00512C01">
        <w:t xml:space="preserve"> sul l</w:t>
      </w:r>
      <w:r w:rsidR="009737AA" w:rsidRPr="00995388">
        <w:t xml:space="preserve">imite della composizione </w:t>
      </w:r>
      <w:r w:rsidR="00F817C7" w:rsidRPr="00995388">
        <w:t xml:space="preserve">di funzioni </w:t>
      </w:r>
      <w:r w:rsidR="009737AA" w:rsidRPr="00995388">
        <w:t>(ca</w:t>
      </w:r>
      <w:r w:rsidR="00F817C7" w:rsidRPr="00995388">
        <w:t>mbiamento di variabili). Limiti</w:t>
      </w:r>
      <w:r w:rsidR="000B2FD1" w:rsidRPr="00995388">
        <w:t xml:space="preserve"> </w:t>
      </w:r>
      <w:r w:rsidR="009737AA" w:rsidRPr="00995388">
        <w:t>infiniti e limiti all'inf</w:t>
      </w:r>
      <w:r w:rsidR="00F817C7" w:rsidRPr="00995388">
        <w:t xml:space="preserve">inito. </w:t>
      </w:r>
      <w:r w:rsidR="009737AA" w:rsidRPr="00995388">
        <w:t>As</w:t>
      </w:r>
      <w:r w:rsidR="00F817C7" w:rsidRPr="00995388">
        <w:t>intoti orizzontali e verticali. Limiti d</w:t>
      </w:r>
      <w:r w:rsidR="00512C01">
        <w:t>elle funzioni elementari</w:t>
      </w:r>
      <w:r w:rsidR="009737AA" w:rsidRPr="00995388">
        <w:t>. Forme in</w:t>
      </w:r>
      <w:r w:rsidR="00F817C7" w:rsidRPr="00995388">
        <w:t>determinate e limiti notevoli.</w:t>
      </w:r>
    </w:p>
    <w:p w:rsidR="009737AA" w:rsidRPr="00636349" w:rsidRDefault="00F817C7" w:rsidP="00FC1DF9">
      <w:pPr>
        <w:spacing w:after="120" w:line="240" w:lineRule="auto"/>
        <w:jc w:val="both"/>
      </w:pPr>
      <w:r w:rsidRPr="00995388">
        <w:rPr>
          <w:i/>
        </w:rPr>
        <w:t>Funzioni continue.</w:t>
      </w:r>
      <w:r w:rsidRPr="00995388">
        <w:t xml:space="preserve"> </w:t>
      </w:r>
      <w:r w:rsidR="00512C01">
        <w:t xml:space="preserve">Definizione di continuità di una funzione. </w:t>
      </w:r>
      <w:r w:rsidRPr="00995388">
        <w:t>Continuità delle funzioni ele</w:t>
      </w:r>
      <w:r w:rsidR="009737AA" w:rsidRPr="00995388">
        <w:t xml:space="preserve">mentari. </w:t>
      </w:r>
      <w:r w:rsidR="00512C01">
        <w:t>Teorema</w:t>
      </w:r>
      <w:r w:rsidR="008132FF">
        <w:t>*</w:t>
      </w:r>
      <w:r w:rsidR="00512C01">
        <w:t xml:space="preserve"> sulla continuità della somma di funzioni. </w:t>
      </w:r>
      <w:r w:rsidR="00512C01" w:rsidRPr="00636349">
        <w:t>Teorema</w:t>
      </w:r>
      <w:r w:rsidR="008132FF" w:rsidRPr="00636349">
        <w:t>*</w:t>
      </w:r>
      <w:r w:rsidR="00512C01" w:rsidRPr="00636349">
        <w:t xml:space="preserve"> sulla continuità del prodotto di funzioni. Teorema</w:t>
      </w:r>
      <w:r w:rsidR="008132FF" w:rsidRPr="00636349">
        <w:t>*</w:t>
      </w:r>
      <w:r w:rsidR="00512C01" w:rsidRPr="00636349">
        <w:t xml:space="preserve"> sulla continuità del quoziente di funzioni. Teorema</w:t>
      </w:r>
      <w:r w:rsidR="008132FF" w:rsidRPr="00636349">
        <w:t>*</w:t>
      </w:r>
      <w:r w:rsidR="00512C01" w:rsidRPr="00636349">
        <w:t xml:space="preserve"> sulla continuità della composizione di funzioni</w:t>
      </w:r>
      <w:r w:rsidRPr="00636349">
        <w:t>.</w:t>
      </w:r>
      <w:r w:rsidR="00512C01" w:rsidRPr="00636349">
        <w:t xml:space="preserve"> </w:t>
      </w:r>
      <w:r w:rsidR="00931A83" w:rsidRPr="00636349">
        <w:t>Teorema</w:t>
      </w:r>
      <w:r w:rsidR="008132FF" w:rsidRPr="00636349">
        <w:t>*</w:t>
      </w:r>
      <w:r w:rsidR="00931A83" w:rsidRPr="00636349">
        <w:t xml:space="preserve"> degli zeri. T</w:t>
      </w:r>
      <w:r w:rsidR="009737AA" w:rsidRPr="00636349">
        <w:t>eorem</w:t>
      </w:r>
      <w:r w:rsidR="00401E73" w:rsidRPr="00636349">
        <w:t>a dei valori intermedi. Teorema</w:t>
      </w:r>
      <w:r w:rsidR="008132FF" w:rsidRPr="00636349">
        <w:t>*</w:t>
      </w:r>
      <w:r w:rsidR="00401E73" w:rsidRPr="00636349">
        <w:t xml:space="preserve"> di </w:t>
      </w:r>
      <w:proofErr w:type="spellStart"/>
      <w:r w:rsidR="00401E73" w:rsidRPr="00636349">
        <w:t>Weierstrass</w:t>
      </w:r>
      <w:proofErr w:type="spellEnd"/>
      <w:r w:rsidR="00401E73" w:rsidRPr="00636349">
        <w:t>.</w:t>
      </w:r>
    </w:p>
    <w:p w:rsidR="00401E73" w:rsidRPr="00636349" w:rsidRDefault="00401E73" w:rsidP="00FC1DF9">
      <w:pPr>
        <w:spacing w:after="120" w:line="240" w:lineRule="auto"/>
        <w:jc w:val="both"/>
      </w:pPr>
      <w:r w:rsidRPr="00636349">
        <w:rPr>
          <w:i/>
        </w:rPr>
        <w:t xml:space="preserve">Il calcolo differenziale. </w:t>
      </w:r>
      <w:r w:rsidR="009737AA" w:rsidRPr="00636349">
        <w:t>D</w:t>
      </w:r>
      <w:r w:rsidR="00512C01" w:rsidRPr="00636349">
        <w:t>efinizione di derivabilità di una funzione. Derivata di una funzione</w:t>
      </w:r>
      <w:r w:rsidR="009737AA" w:rsidRPr="00636349">
        <w:t>. Retta tangente</w:t>
      </w:r>
      <w:r w:rsidR="00931A83" w:rsidRPr="00636349">
        <w:t xml:space="preserve"> al grafico di una funzione</w:t>
      </w:r>
      <w:r w:rsidR="009737AA" w:rsidRPr="00636349">
        <w:t xml:space="preserve">. </w:t>
      </w:r>
      <w:r w:rsidR="00931A83" w:rsidRPr="00636349">
        <w:t>Teorema sulla r</w:t>
      </w:r>
      <w:r w:rsidR="009737AA" w:rsidRPr="00636349">
        <w:t>elazione</w:t>
      </w:r>
      <w:r w:rsidRPr="00636349">
        <w:t xml:space="preserve"> </w:t>
      </w:r>
      <w:r w:rsidR="009737AA" w:rsidRPr="00636349">
        <w:t xml:space="preserve">tra derivabilità e continuità. </w:t>
      </w:r>
      <w:r w:rsidR="00512C01" w:rsidRPr="00636349">
        <w:t>Teorema</w:t>
      </w:r>
      <w:r w:rsidR="008132FF" w:rsidRPr="00636349">
        <w:t>*</w:t>
      </w:r>
      <w:r w:rsidR="00512C01" w:rsidRPr="00636349">
        <w:t xml:space="preserve"> sulla </w:t>
      </w:r>
      <w:r w:rsidR="009737AA" w:rsidRPr="00636349">
        <w:t xml:space="preserve">derivazione </w:t>
      </w:r>
      <w:r w:rsidR="00512C01" w:rsidRPr="00636349">
        <w:t>della somma di funzioni. Teorema</w:t>
      </w:r>
      <w:r w:rsidR="008132FF" w:rsidRPr="00636349">
        <w:t>*</w:t>
      </w:r>
      <w:r w:rsidR="00512C01" w:rsidRPr="00636349">
        <w:t xml:space="preserve"> sulla derivazione del prodotto</w:t>
      </w:r>
      <w:r w:rsidR="001113FB" w:rsidRPr="00636349">
        <w:t xml:space="preserve"> di funzioni</w:t>
      </w:r>
      <w:r w:rsidR="00512C01" w:rsidRPr="00636349">
        <w:t>. Teorema</w:t>
      </w:r>
      <w:r w:rsidR="008132FF" w:rsidRPr="00636349">
        <w:t>*</w:t>
      </w:r>
      <w:r w:rsidR="00512C01" w:rsidRPr="00636349">
        <w:t xml:space="preserve"> sulla derivazione </w:t>
      </w:r>
      <w:r w:rsidR="0088176E" w:rsidRPr="00636349">
        <w:t>del quoziente</w:t>
      </w:r>
      <w:r w:rsidR="00512C01" w:rsidRPr="00636349">
        <w:t xml:space="preserve"> di funzioni.</w:t>
      </w:r>
      <w:r w:rsidR="0088176E" w:rsidRPr="00636349">
        <w:t xml:space="preserve"> Teorema</w:t>
      </w:r>
      <w:r w:rsidR="008132FF" w:rsidRPr="00636349">
        <w:t>*</w:t>
      </w:r>
      <w:r w:rsidR="0088176E" w:rsidRPr="00636349">
        <w:t xml:space="preserve"> sulla derivazione della composizione di funzioni.</w:t>
      </w:r>
      <w:r w:rsidR="00B82F06" w:rsidRPr="00636349">
        <w:t xml:space="preserve"> </w:t>
      </w:r>
      <w:r w:rsidR="000854ED">
        <w:t>Punti di massimo locale e punti di minimo locale di una funzione. Punti stazionari. Relazione fra punti di massimo/minimo locale e punti stazionari.</w:t>
      </w:r>
      <w:r w:rsidRPr="00636349">
        <w:t xml:space="preserve"> </w:t>
      </w:r>
      <w:r w:rsidR="00E84AA8">
        <w:t xml:space="preserve">Teorema di Rolle. Teorema di Lagrange. </w:t>
      </w:r>
      <w:r w:rsidR="00024059">
        <w:t>Teorem</w:t>
      </w:r>
      <w:r w:rsidR="00E84AA8">
        <w:t>a</w:t>
      </w:r>
      <w:r w:rsidR="00024059">
        <w:t xml:space="preserve"> sulla relazione tra il </w:t>
      </w:r>
      <w:r w:rsidR="0088176E" w:rsidRPr="00636349">
        <w:t>s</w:t>
      </w:r>
      <w:r w:rsidR="009737AA" w:rsidRPr="00636349">
        <w:t>egno della de</w:t>
      </w:r>
      <w:r w:rsidRPr="00636349">
        <w:t xml:space="preserve">rivata prima e </w:t>
      </w:r>
      <w:r w:rsidR="000037BA">
        <w:t xml:space="preserve">la </w:t>
      </w:r>
      <w:r w:rsidRPr="00636349">
        <w:t xml:space="preserve">monotonia di una funzione. </w:t>
      </w:r>
      <w:r w:rsidR="00E84AA8" w:rsidRPr="00636349">
        <w:t>Teoremi* di de l'</w:t>
      </w:r>
      <w:proofErr w:type="spellStart"/>
      <w:r w:rsidR="00E84AA8" w:rsidRPr="00636349">
        <w:t>Hôspital</w:t>
      </w:r>
      <w:proofErr w:type="spellEnd"/>
      <w:r w:rsidR="00E84AA8" w:rsidRPr="00636349">
        <w:t>.</w:t>
      </w:r>
    </w:p>
    <w:p w:rsidR="00AD4B99" w:rsidRDefault="00401E73" w:rsidP="00FC1DF9">
      <w:pPr>
        <w:spacing w:after="120" w:line="240" w:lineRule="auto"/>
        <w:jc w:val="both"/>
      </w:pPr>
      <w:r w:rsidRPr="00995388">
        <w:rPr>
          <w:i/>
        </w:rPr>
        <w:t>Derivate successive.</w:t>
      </w:r>
      <w:r w:rsidRPr="00995388">
        <w:t xml:space="preserve"> Derivata seconda. </w:t>
      </w:r>
      <w:r w:rsidR="00512C01" w:rsidRPr="00995388">
        <w:t>Funzioni concave e convesse.</w:t>
      </w:r>
      <w:r w:rsidR="00512C01">
        <w:t xml:space="preserve"> </w:t>
      </w:r>
      <w:r w:rsidR="0088176E">
        <w:t>Teorema</w:t>
      </w:r>
      <w:r w:rsidR="008132FF">
        <w:t>*</w:t>
      </w:r>
      <w:r w:rsidR="0088176E">
        <w:t xml:space="preserve"> sulla </w:t>
      </w:r>
      <w:r w:rsidR="001113FB">
        <w:t xml:space="preserve">relazione fra </w:t>
      </w:r>
      <w:r w:rsidR="0088176E">
        <w:t>c</w:t>
      </w:r>
      <w:r w:rsidRPr="00995388">
        <w:t xml:space="preserve">onvessità e concavità </w:t>
      </w:r>
      <w:r w:rsidR="001113FB">
        <w:t>di una funzione e il</w:t>
      </w:r>
      <w:r w:rsidRPr="00995388">
        <w:t xml:space="preserve"> segno della </w:t>
      </w:r>
      <w:r w:rsidR="009737AA" w:rsidRPr="00995388">
        <w:t xml:space="preserve">derivata seconda. </w:t>
      </w:r>
      <w:r w:rsidR="0088176E">
        <w:t>Teorema</w:t>
      </w:r>
      <w:r w:rsidR="008132FF">
        <w:t>*</w:t>
      </w:r>
      <w:r w:rsidR="0088176E">
        <w:t xml:space="preserve"> sul</w:t>
      </w:r>
      <w:r w:rsidR="009737AA" w:rsidRPr="00995388">
        <w:t xml:space="preserve"> segno della derivata</w:t>
      </w:r>
      <w:r w:rsidRPr="00995388">
        <w:t xml:space="preserve"> </w:t>
      </w:r>
      <w:r w:rsidR="009737AA" w:rsidRPr="00995388">
        <w:t>seconda come condizione sufficient</w:t>
      </w:r>
      <w:r w:rsidRPr="00995388">
        <w:t>e per massimi e minimi locali.</w:t>
      </w:r>
      <w:r w:rsidR="00AC2448" w:rsidRPr="00995388">
        <w:t xml:space="preserve"> Studio del grafico di una funzione.</w:t>
      </w:r>
      <w:r w:rsidR="00931A83">
        <w:t xml:space="preserve"> </w:t>
      </w:r>
    </w:p>
    <w:p w:rsidR="009737AA" w:rsidRPr="00995388" w:rsidRDefault="00CD6208" w:rsidP="00FC1DF9">
      <w:pPr>
        <w:spacing w:after="120" w:line="240" w:lineRule="auto"/>
        <w:jc w:val="both"/>
      </w:pPr>
      <w:r>
        <w:rPr>
          <w:b/>
        </w:rPr>
        <w:t>Libro di testo</w:t>
      </w:r>
      <w:r w:rsidR="00BD1073">
        <w:rPr>
          <w:b/>
        </w:rPr>
        <w:t xml:space="preserve"> </w:t>
      </w:r>
      <w:r w:rsidR="009737AA" w:rsidRPr="00995388">
        <w:t xml:space="preserve">Enrico Giusti, </w:t>
      </w:r>
      <w:r w:rsidR="00401E73" w:rsidRPr="00995388">
        <w:rPr>
          <w:i/>
        </w:rPr>
        <w:t>Elementi di Analisi Matematica</w:t>
      </w:r>
      <w:r w:rsidR="00401E73" w:rsidRPr="00995388">
        <w:t xml:space="preserve">, 2008, Bollati </w:t>
      </w:r>
      <w:proofErr w:type="spellStart"/>
      <w:r w:rsidR="00401E73" w:rsidRPr="00995388">
        <w:t>Boringhieri</w:t>
      </w:r>
      <w:proofErr w:type="spellEnd"/>
      <w:r w:rsidR="00401E73" w:rsidRPr="00995388">
        <w:t>.</w:t>
      </w:r>
    </w:p>
    <w:p w:rsidR="00B82F06" w:rsidRPr="00995388" w:rsidRDefault="00B82F06" w:rsidP="00FC1DF9">
      <w:pPr>
        <w:spacing w:after="120" w:line="240" w:lineRule="auto"/>
        <w:jc w:val="both"/>
        <w:rPr>
          <w:b/>
        </w:rPr>
      </w:pPr>
    </w:p>
    <w:p w:rsidR="00874CEF" w:rsidRPr="00995388" w:rsidRDefault="00874CEF" w:rsidP="00FC1DF9">
      <w:pPr>
        <w:spacing w:after="120" w:line="240" w:lineRule="auto"/>
        <w:jc w:val="both"/>
        <w:rPr>
          <w:b/>
        </w:rPr>
      </w:pPr>
      <w:r w:rsidRPr="00995388">
        <w:rPr>
          <w:b/>
        </w:rPr>
        <w:t>MODALITÀ D’ESAME</w:t>
      </w:r>
    </w:p>
    <w:p w:rsidR="00A06A70" w:rsidRDefault="009737AA" w:rsidP="00FC1DF9">
      <w:pPr>
        <w:spacing w:after="120" w:line="240" w:lineRule="auto"/>
        <w:jc w:val="both"/>
      </w:pPr>
      <w:r w:rsidRPr="00995388">
        <w:t xml:space="preserve">Ogni studente dovrà sostenere </w:t>
      </w:r>
      <w:r w:rsidR="00992CD5">
        <w:t xml:space="preserve">una prova scritta. Nel caso in cui la prova scritta risulti insufficiente, lo studente sarà respinto. Nel caso in cui </w:t>
      </w:r>
      <w:r w:rsidR="00B82F06" w:rsidRPr="00995388">
        <w:t>la</w:t>
      </w:r>
      <w:r w:rsidRPr="00995388">
        <w:t xml:space="preserve"> prova scritta</w:t>
      </w:r>
      <w:r w:rsidR="00992CD5">
        <w:t xml:space="preserve"> risulti sufficiente</w:t>
      </w:r>
      <w:r w:rsidRPr="00995388">
        <w:t xml:space="preserve">, lo studente </w:t>
      </w:r>
      <w:r w:rsidR="002920E9">
        <w:t>dovrà</w:t>
      </w:r>
      <w:r w:rsidRPr="00995388">
        <w:t xml:space="preserve"> sostenere una</w:t>
      </w:r>
      <w:r w:rsidR="00874CEF" w:rsidRPr="00995388">
        <w:t xml:space="preserve"> </w:t>
      </w:r>
      <w:r w:rsidRPr="00995388">
        <w:t>p</w:t>
      </w:r>
      <w:r w:rsidR="00874CEF" w:rsidRPr="00995388">
        <w:t xml:space="preserve">rova orale. </w:t>
      </w:r>
      <w:r w:rsidR="00992CD5">
        <w:t xml:space="preserve">Lo studente che </w:t>
      </w:r>
      <w:r w:rsidR="00736514">
        <w:t xml:space="preserve">non si presenterà per </w:t>
      </w:r>
      <w:r w:rsidR="00992CD5">
        <w:t xml:space="preserve">sostenere la prova orale sarà </w:t>
      </w:r>
      <w:r w:rsidR="00736514">
        <w:t>considerato</w:t>
      </w:r>
      <w:r w:rsidR="00992CD5">
        <w:t xml:space="preserve"> ritirato. L’esito </w:t>
      </w:r>
      <w:r w:rsidR="002920E9">
        <w:t>fi</w:t>
      </w:r>
      <w:r w:rsidR="00992CD5">
        <w:t>nale dell’esame è determinato sulla base della valutazione della prova scritta e della prova orale</w:t>
      </w:r>
      <w:r w:rsidRPr="00995388">
        <w:t>.</w:t>
      </w:r>
      <w:r w:rsidR="00992CD5">
        <w:t xml:space="preserve"> </w:t>
      </w:r>
    </w:p>
    <w:p w:rsidR="00A06A70" w:rsidRPr="00313E3C" w:rsidRDefault="00A06A70" w:rsidP="00FC1DF9">
      <w:pPr>
        <w:spacing w:after="260" w:line="240" w:lineRule="auto"/>
        <w:jc w:val="both"/>
      </w:pPr>
      <w:r w:rsidRPr="00995388">
        <w:t xml:space="preserve">La prova scritta ha la durata di </w:t>
      </w:r>
      <w:r w:rsidR="0035256F">
        <w:t>105 minuti ed</w:t>
      </w:r>
      <w:r>
        <w:t xml:space="preserve"> è la stessa per i quattro corsi</w:t>
      </w:r>
      <w:r w:rsidR="0035256F">
        <w:t>, tranne nei casi in cui sia necessario organizzare più di un turno d’esame all’interno dello stesso appello</w:t>
      </w:r>
      <w:r w:rsidR="00BD1073">
        <w:t xml:space="preserve"> a causa dell’elevato numero di studenti iscritti all’esame</w:t>
      </w:r>
      <w:r>
        <w:t>.</w:t>
      </w:r>
      <w:r w:rsidR="00313E3C">
        <w:t xml:space="preserve"> Allo studente è richiesto di risolvere </w:t>
      </w:r>
      <w:r w:rsidRPr="00995388">
        <w:t xml:space="preserve">un numero variabile di esercizi </w:t>
      </w:r>
      <w:r>
        <w:t>a ciascuno dei quali è associato un punteggio</w:t>
      </w:r>
      <w:r w:rsidR="00313E3C">
        <w:t>, per un totale di 40 punti</w:t>
      </w:r>
      <w:r w:rsidRPr="00995388">
        <w:t xml:space="preserve">. Il </w:t>
      </w:r>
      <w:r>
        <w:t xml:space="preserve">punteggio minimo </w:t>
      </w:r>
      <w:r w:rsidRPr="00995388">
        <w:t xml:space="preserve">da ottenere per superare </w:t>
      </w:r>
      <w:r>
        <w:t>la prova scritta è</w:t>
      </w:r>
      <w:r w:rsidRPr="00995388">
        <w:t xml:space="preserve"> </w:t>
      </w:r>
      <w:r>
        <w:t>18/40.</w:t>
      </w:r>
      <w:r w:rsidRPr="00995388">
        <w:t xml:space="preserve"> Il voto sarà </w:t>
      </w:r>
      <w:r>
        <w:t>convertito</w:t>
      </w:r>
      <w:r w:rsidRPr="00995388">
        <w:t xml:space="preserve"> in trentesimi </w:t>
      </w:r>
      <w:r>
        <w:t>sulla base della</w:t>
      </w:r>
      <w:r w:rsidRPr="00995388">
        <w:t xml:space="preserve"> seguente tabella.</w:t>
      </w:r>
    </w:p>
    <w:tbl>
      <w:tblPr>
        <w:tblStyle w:val="Grigliatabella"/>
        <w:tblW w:w="9090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"/>
        <w:gridCol w:w="510"/>
        <w:gridCol w:w="731"/>
        <w:gridCol w:w="510"/>
        <w:gridCol w:w="731"/>
        <w:gridCol w:w="510"/>
        <w:gridCol w:w="731"/>
        <w:gridCol w:w="510"/>
        <w:gridCol w:w="510"/>
        <w:gridCol w:w="731"/>
        <w:gridCol w:w="510"/>
        <w:gridCol w:w="731"/>
        <w:gridCol w:w="510"/>
        <w:gridCol w:w="731"/>
      </w:tblGrid>
      <w:tr w:rsidR="0035256F" w:rsidRPr="00995388" w:rsidTr="0035256F">
        <w:tc>
          <w:tcPr>
            <w:tcW w:w="1134" w:type="dxa"/>
            <w:shd w:val="clear" w:color="auto" w:fill="D9D9D9" w:themeFill="background1" w:themeFillShade="D9"/>
          </w:tcPr>
          <w:p w:rsidR="0035256F" w:rsidRDefault="0035256F" w:rsidP="00FA7E5E">
            <w:pPr>
              <w:jc w:val="both"/>
            </w:pPr>
            <w:r w:rsidRPr="00995388">
              <w:t xml:space="preserve">Voto in </w:t>
            </w:r>
          </w:p>
          <w:p w:rsidR="0035256F" w:rsidRPr="00995388" w:rsidRDefault="0035256F" w:rsidP="00FA7E5E">
            <w:pPr>
              <w:jc w:val="both"/>
            </w:pPr>
            <w:r w:rsidRPr="00995388">
              <w:lastRenderedPageBreak/>
              <w:t>40-esimi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lastRenderedPageBreak/>
              <w:t>18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19-20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21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22-23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24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25-26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27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28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29-30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31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32-33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34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35256F">
            <w:pPr>
              <w:jc w:val="center"/>
            </w:pPr>
            <w:r>
              <w:t>35-40</w:t>
            </w:r>
          </w:p>
        </w:tc>
      </w:tr>
      <w:tr w:rsidR="0035256F" w:rsidRPr="00995388" w:rsidTr="0035256F">
        <w:tc>
          <w:tcPr>
            <w:tcW w:w="1134" w:type="dxa"/>
            <w:shd w:val="clear" w:color="auto" w:fill="D9D9D9" w:themeFill="background1" w:themeFillShade="D9"/>
          </w:tcPr>
          <w:p w:rsidR="0035256F" w:rsidRPr="00995388" w:rsidRDefault="0035256F" w:rsidP="00FA7E5E">
            <w:pPr>
              <w:jc w:val="both"/>
            </w:pPr>
            <w:r w:rsidRPr="00995388">
              <w:lastRenderedPageBreak/>
              <w:t xml:space="preserve">Voto in </w:t>
            </w:r>
          </w:p>
          <w:p w:rsidR="0035256F" w:rsidRPr="00995388" w:rsidRDefault="0035256F" w:rsidP="00FA7E5E">
            <w:pPr>
              <w:jc w:val="both"/>
            </w:pPr>
            <w:r w:rsidRPr="00995388">
              <w:t>30-</w:t>
            </w:r>
            <w:r>
              <w:t>e</w:t>
            </w:r>
            <w:r w:rsidRPr="00995388">
              <w:t>simi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18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19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20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22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23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24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25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27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29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35256F" w:rsidRPr="00995388" w:rsidRDefault="0035256F" w:rsidP="00AF383C">
            <w:pPr>
              <w:jc w:val="center"/>
            </w:pPr>
            <w:r>
              <w:t>30</w:t>
            </w:r>
          </w:p>
        </w:tc>
      </w:tr>
    </w:tbl>
    <w:p w:rsidR="0035256F" w:rsidRPr="00A06A70" w:rsidRDefault="0035256F" w:rsidP="00CD6208">
      <w:pPr>
        <w:spacing w:line="240" w:lineRule="auto"/>
        <w:jc w:val="both"/>
        <w:rPr>
          <w:b/>
        </w:rPr>
      </w:pPr>
    </w:p>
    <w:p w:rsidR="000854ED" w:rsidRPr="00995388" w:rsidRDefault="000854ED" w:rsidP="00CD6208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Ogni studente deve sostenere l'esame con la commissione d’esame designata per il gruppo di lettere relativo all'iniziale del proprio cognome.</w:t>
      </w:r>
    </w:p>
    <w:p w:rsidR="00B82F06" w:rsidRPr="00995388" w:rsidRDefault="00B82F06" w:rsidP="00CD6208">
      <w:pPr>
        <w:pStyle w:val="Paragrafoelenco"/>
        <w:spacing w:line="240" w:lineRule="auto"/>
        <w:jc w:val="both"/>
      </w:pPr>
    </w:p>
    <w:p w:rsidR="009737AA" w:rsidRPr="00995388" w:rsidRDefault="00874CEF" w:rsidP="00CD620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5388">
        <w:t>Per</w:t>
      </w:r>
      <w:r w:rsidR="009737AA" w:rsidRPr="00995388">
        <w:t xml:space="preserve"> sostenere </w:t>
      </w:r>
      <w:r w:rsidR="00EA14FB">
        <w:t xml:space="preserve">l’esame </w:t>
      </w:r>
      <w:r w:rsidR="009737AA" w:rsidRPr="00995388">
        <w:t>è obbligatorio iscriversi</w:t>
      </w:r>
      <w:r w:rsidRPr="00995388">
        <w:t xml:space="preserve"> </w:t>
      </w:r>
      <w:r w:rsidR="009737AA" w:rsidRPr="00995388">
        <w:t>attraverso il sito internet</w:t>
      </w:r>
    </w:p>
    <w:p w:rsidR="00A06A70" w:rsidRDefault="00D03817" w:rsidP="00CD6208">
      <w:pPr>
        <w:spacing w:line="240" w:lineRule="auto"/>
        <w:jc w:val="center"/>
      </w:pPr>
      <w:hyperlink r:id="rId8" w:history="1">
        <w:r w:rsidR="00A06A70" w:rsidRPr="00854263">
          <w:rPr>
            <w:rStyle w:val="Collegamentoipertestuale"/>
          </w:rPr>
          <w:t>https://sol.unifi.it/prenot/prenot</w:t>
        </w:r>
      </w:hyperlink>
    </w:p>
    <w:p w:rsidR="00231BA2" w:rsidRDefault="009737AA" w:rsidP="00CD6208">
      <w:pPr>
        <w:pStyle w:val="Paragrafoelenco"/>
        <w:spacing w:line="240" w:lineRule="auto"/>
        <w:jc w:val="both"/>
      </w:pPr>
      <w:proofErr w:type="gramStart"/>
      <w:r w:rsidRPr="00995388">
        <w:t>il</w:t>
      </w:r>
      <w:proofErr w:type="gramEnd"/>
      <w:r w:rsidRPr="00995388">
        <w:t xml:space="preserve"> quale contiene indicazioni su date, orari e luoghi delle prove scritte ed</w:t>
      </w:r>
      <w:r w:rsidR="00874CEF" w:rsidRPr="00995388">
        <w:t xml:space="preserve"> </w:t>
      </w:r>
      <w:r w:rsidR="00231BA2" w:rsidRPr="00995388">
        <w:t>orali</w:t>
      </w:r>
      <w:r w:rsidR="00B82F06" w:rsidRPr="00995388">
        <w:t>.</w:t>
      </w:r>
      <w:r w:rsidR="00A06A70">
        <w:t xml:space="preserve"> Non saranno accettati all’esame gli studenti non iscritti.</w:t>
      </w:r>
    </w:p>
    <w:p w:rsidR="00A06A70" w:rsidRPr="00995388" w:rsidRDefault="00A06A70" w:rsidP="00CD6208">
      <w:pPr>
        <w:pStyle w:val="Paragrafoelenco"/>
        <w:spacing w:line="240" w:lineRule="auto"/>
        <w:jc w:val="both"/>
      </w:pPr>
    </w:p>
    <w:p w:rsidR="00A06A70" w:rsidRDefault="009737AA" w:rsidP="00CD620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5388">
        <w:t>Lo studente deve presentarsi</w:t>
      </w:r>
      <w:r w:rsidR="00A06A70">
        <w:t xml:space="preserve"> alla prova scritta e alla prova orale</w:t>
      </w:r>
      <w:r w:rsidR="00874CEF" w:rsidRPr="00995388">
        <w:t xml:space="preserve"> </w:t>
      </w:r>
      <w:r w:rsidRPr="00995388">
        <w:t xml:space="preserve">con un documento di riconoscimento valido. </w:t>
      </w:r>
      <w:r w:rsidR="00CA23AE">
        <w:t xml:space="preserve">Lo studente che non possa esibire </w:t>
      </w:r>
      <w:r w:rsidR="00A06A70">
        <w:t>tale</w:t>
      </w:r>
      <w:r w:rsidR="00D03F57">
        <w:t xml:space="preserve"> documento</w:t>
      </w:r>
      <w:r w:rsidR="00A06A70">
        <w:t xml:space="preserve"> non potrà sostenere la prova</w:t>
      </w:r>
      <w:r w:rsidR="00D07472">
        <w:t>.</w:t>
      </w:r>
      <w:r w:rsidR="00A06A70">
        <w:t xml:space="preserve"> </w:t>
      </w:r>
      <w:r w:rsidR="00A06A70" w:rsidRPr="00995388">
        <w:t>Si ricord</w:t>
      </w:r>
      <w:r w:rsidR="00636349">
        <w:t>a</w:t>
      </w:r>
      <w:r w:rsidR="00A06A70" w:rsidRPr="00995388">
        <w:t xml:space="preserve"> che </w:t>
      </w:r>
      <w:r w:rsidR="00AD4B99">
        <w:t xml:space="preserve">né </w:t>
      </w:r>
      <w:r w:rsidR="0035256F">
        <w:t xml:space="preserve">la </w:t>
      </w:r>
      <w:proofErr w:type="spellStart"/>
      <w:r w:rsidR="0035256F">
        <w:t>student</w:t>
      </w:r>
      <w:proofErr w:type="spellEnd"/>
      <w:r w:rsidR="0035256F">
        <w:t xml:space="preserve"> card</w:t>
      </w:r>
      <w:r w:rsidR="00B57D7D">
        <w:t xml:space="preserve"> </w:t>
      </w:r>
      <w:r w:rsidR="00AD4B99">
        <w:t>né</w:t>
      </w:r>
      <w:r w:rsidR="0035256F">
        <w:t xml:space="preserve"> </w:t>
      </w:r>
      <w:r w:rsidR="00A06A70" w:rsidRPr="00995388">
        <w:t xml:space="preserve">il libretto universitario </w:t>
      </w:r>
      <w:r w:rsidR="0035256F">
        <w:t xml:space="preserve">sono </w:t>
      </w:r>
      <w:r w:rsidR="00A06A70" w:rsidRPr="00995388">
        <w:t>document</w:t>
      </w:r>
      <w:r w:rsidR="0035256F">
        <w:t>i</w:t>
      </w:r>
      <w:r w:rsidR="00A06A70" w:rsidRPr="00995388">
        <w:t xml:space="preserve"> di riconoscimento</w:t>
      </w:r>
      <w:r w:rsidR="0035256F">
        <w:t xml:space="preserve"> validi</w:t>
      </w:r>
      <w:r w:rsidR="00A06A70" w:rsidRPr="00995388">
        <w:t>.</w:t>
      </w:r>
    </w:p>
    <w:p w:rsidR="00D07472" w:rsidRDefault="00D07472" w:rsidP="00CD6208">
      <w:pPr>
        <w:pStyle w:val="Paragrafoelenco"/>
        <w:spacing w:line="240" w:lineRule="auto"/>
        <w:jc w:val="both"/>
      </w:pPr>
    </w:p>
    <w:p w:rsidR="00041C55" w:rsidRDefault="000037BA" w:rsidP="00CD6208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Nessuno</w:t>
      </w:r>
      <w:r w:rsidR="00D07472">
        <w:t xml:space="preserve"> studente sarà ammesso </w:t>
      </w:r>
      <w:r w:rsidR="00EA14FB">
        <w:t>a sostenere la prova scritta dopo l’inizio della prova stessa.</w:t>
      </w:r>
    </w:p>
    <w:p w:rsidR="00313E3C" w:rsidRPr="00995388" w:rsidRDefault="00313E3C" w:rsidP="00CD6208">
      <w:pPr>
        <w:spacing w:line="240" w:lineRule="auto"/>
        <w:jc w:val="both"/>
      </w:pPr>
    </w:p>
    <w:p w:rsidR="00041C55" w:rsidRPr="00995388" w:rsidRDefault="00231BA2" w:rsidP="00CD620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5388">
        <w:t>D</w:t>
      </w:r>
      <w:r w:rsidR="009737AA" w:rsidRPr="00995388">
        <w:t>urante lo svolgimento della prova scritta lo studente potrà</w:t>
      </w:r>
      <w:r w:rsidRPr="00995388">
        <w:t xml:space="preserve"> </w:t>
      </w:r>
      <w:r w:rsidR="009737AA" w:rsidRPr="00995388">
        <w:t xml:space="preserve">utilizzare soltanto: </w:t>
      </w:r>
    </w:p>
    <w:p w:rsidR="00041C55" w:rsidRPr="00995388" w:rsidRDefault="00313E3C" w:rsidP="00CD6208">
      <w:pPr>
        <w:pStyle w:val="Paragrafoelenco"/>
        <w:numPr>
          <w:ilvl w:val="1"/>
          <w:numId w:val="1"/>
        </w:numPr>
        <w:spacing w:line="240" w:lineRule="auto"/>
        <w:jc w:val="both"/>
      </w:pPr>
      <w:proofErr w:type="gramStart"/>
      <w:r>
        <w:t>penne</w:t>
      </w:r>
      <w:proofErr w:type="gramEnd"/>
      <w:r w:rsidR="008F5C6C">
        <w:t xml:space="preserve"> blu o nere (si sconsiglia l’uso di penne di altri colori)</w:t>
      </w:r>
      <w:r w:rsidR="009737AA" w:rsidRPr="00995388">
        <w:t xml:space="preserve">, </w:t>
      </w:r>
    </w:p>
    <w:p w:rsidR="00041C55" w:rsidRPr="00995388" w:rsidRDefault="008F5C6C" w:rsidP="00CD6208">
      <w:pPr>
        <w:pStyle w:val="Paragrafoelenco"/>
        <w:numPr>
          <w:ilvl w:val="1"/>
          <w:numId w:val="1"/>
        </w:numPr>
        <w:spacing w:line="240" w:lineRule="auto"/>
        <w:jc w:val="both"/>
      </w:pPr>
      <w:proofErr w:type="gramStart"/>
      <w:r>
        <w:t>righelli</w:t>
      </w:r>
      <w:proofErr w:type="gramEnd"/>
      <w:r w:rsidR="009737AA" w:rsidRPr="00995388">
        <w:t xml:space="preserve">, </w:t>
      </w:r>
    </w:p>
    <w:p w:rsidR="00041C55" w:rsidRPr="00995388" w:rsidRDefault="009737AA" w:rsidP="00CD6208">
      <w:pPr>
        <w:pStyle w:val="Paragrafoelenco"/>
        <w:numPr>
          <w:ilvl w:val="1"/>
          <w:numId w:val="1"/>
        </w:numPr>
        <w:spacing w:line="240" w:lineRule="auto"/>
        <w:jc w:val="both"/>
      </w:pPr>
      <w:proofErr w:type="gramStart"/>
      <w:r w:rsidRPr="00995388">
        <w:t>lapis</w:t>
      </w:r>
      <w:proofErr w:type="gramEnd"/>
      <w:r w:rsidRPr="00995388">
        <w:t xml:space="preserve">, </w:t>
      </w:r>
    </w:p>
    <w:p w:rsidR="008F5C6C" w:rsidRDefault="008F5C6C" w:rsidP="00CD6208">
      <w:pPr>
        <w:pStyle w:val="Paragrafoelenco"/>
        <w:numPr>
          <w:ilvl w:val="1"/>
          <w:numId w:val="1"/>
        </w:numPr>
        <w:spacing w:line="240" w:lineRule="auto"/>
        <w:jc w:val="both"/>
      </w:pPr>
      <w:proofErr w:type="gramStart"/>
      <w:r>
        <w:t>gomme</w:t>
      </w:r>
      <w:proofErr w:type="gramEnd"/>
      <w:r w:rsidR="009737AA" w:rsidRPr="00995388">
        <w:t>,</w:t>
      </w:r>
    </w:p>
    <w:p w:rsidR="00041C55" w:rsidRPr="00995388" w:rsidRDefault="008F5C6C" w:rsidP="00CD6208">
      <w:pPr>
        <w:pStyle w:val="Paragrafoelenco"/>
        <w:numPr>
          <w:ilvl w:val="1"/>
          <w:numId w:val="1"/>
        </w:numPr>
        <w:spacing w:line="240" w:lineRule="auto"/>
        <w:jc w:val="both"/>
      </w:pPr>
      <w:proofErr w:type="gramStart"/>
      <w:r>
        <w:t>bianchetti</w:t>
      </w:r>
      <w:proofErr w:type="gramEnd"/>
      <w:r>
        <w:t>,</w:t>
      </w:r>
      <w:r w:rsidR="009737AA" w:rsidRPr="00995388">
        <w:t xml:space="preserve"> </w:t>
      </w:r>
    </w:p>
    <w:p w:rsidR="00041C55" w:rsidRPr="00995388" w:rsidRDefault="009737AA" w:rsidP="00CD6208">
      <w:pPr>
        <w:pStyle w:val="Paragrafoelenco"/>
        <w:numPr>
          <w:ilvl w:val="1"/>
          <w:numId w:val="1"/>
        </w:numPr>
        <w:spacing w:line="240" w:lineRule="auto"/>
        <w:jc w:val="both"/>
      </w:pPr>
      <w:proofErr w:type="gramStart"/>
      <w:r w:rsidRPr="00995388">
        <w:t>fogli</w:t>
      </w:r>
      <w:proofErr w:type="gramEnd"/>
      <w:r w:rsidRPr="00995388">
        <w:t xml:space="preserve"> mes</w:t>
      </w:r>
      <w:r w:rsidR="00041C55" w:rsidRPr="00995388">
        <w:t xml:space="preserve">si a disposizione dai docenti, </w:t>
      </w:r>
    </w:p>
    <w:p w:rsidR="00041C55" w:rsidRPr="00995388" w:rsidRDefault="009737AA" w:rsidP="00CD6208">
      <w:pPr>
        <w:pStyle w:val="Paragrafoelenco"/>
        <w:numPr>
          <w:ilvl w:val="1"/>
          <w:numId w:val="1"/>
        </w:numPr>
        <w:spacing w:line="240" w:lineRule="auto"/>
        <w:jc w:val="both"/>
      </w:pPr>
      <w:proofErr w:type="gramStart"/>
      <w:r w:rsidRPr="00995388">
        <w:t>il</w:t>
      </w:r>
      <w:proofErr w:type="gramEnd"/>
      <w:r w:rsidRPr="00995388">
        <w:t xml:space="preserve"> formulario scaricabile</w:t>
      </w:r>
      <w:r w:rsidR="00231BA2" w:rsidRPr="00995388">
        <w:t xml:space="preserve"> </w:t>
      </w:r>
      <w:r w:rsidR="00636349">
        <w:t>dal sito internet del corso.</w:t>
      </w:r>
    </w:p>
    <w:p w:rsidR="009737AA" w:rsidRPr="00995388" w:rsidRDefault="009737AA" w:rsidP="00CD6208">
      <w:pPr>
        <w:pStyle w:val="Paragrafoelenco"/>
        <w:spacing w:line="240" w:lineRule="auto"/>
        <w:jc w:val="both"/>
      </w:pPr>
      <w:r w:rsidRPr="00995388">
        <w:t>L'utilizzo di qualunque altro oggetto diverso</w:t>
      </w:r>
      <w:r w:rsidR="00231BA2" w:rsidRPr="00995388">
        <w:t xml:space="preserve"> </w:t>
      </w:r>
      <w:r w:rsidRPr="00995388">
        <w:t>da quelli indicati nella lista sopra descritta comporta l'annullamento della</w:t>
      </w:r>
      <w:r w:rsidR="00231BA2" w:rsidRPr="00995388">
        <w:t xml:space="preserve"> </w:t>
      </w:r>
      <w:r w:rsidRPr="00995388">
        <w:t>prova.</w:t>
      </w:r>
    </w:p>
    <w:p w:rsidR="00041C55" w:rsidRPr="00995388" w:rsidRDefault="00041C55" w:rsidP="00CD6208">
      <w:pPr>
        <w:pStyle w:val="Paragrafoelenco"/>
        <w:spacing w:line="240" w:lineRule="auto"/>
        <w:jc w:val="both"/>
      </w:pPr>
    </w:p>
    <w:p w:rsidR="00041C55" w:rsidRDefault="00EA14FB" w:rsidP="00CD6208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Non è possibile </w:t>
      </w:r>
      <w:r w:rsidRPr="00995388">
        <w:t>ritirarsi dalla prova scritta o consegnare</w:t>
      </w:r>
      <w:r>
        <w:t xml:space="preserve"> prima di un’ora dopo l’inizio della prova, salvo in casi eccezionali che verranno valutati dal docente responsabile dell’aula.</w:t>
      </w:r>
    </w:p>
    <w:p w:rsidR="00041C55" w:rsidRPr="00995388" w:rsidRDefault="00041C55" w:rsidP="00CD6208">
      <w:pPr>
        <w:pStyle w:val="Paragrafoelenco"/>
        <w:spacing w:line="240" w:lineRule="auto"/>
        <w:jc w:val="both"/>
      </w:pPr>
    </w:p>
    <w:p w:rsidR="00B36417" w:rsidRPr="00995388" w:rsidRDefault="00231BA2" w:rsidP="00CD620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5388">
        <w:t>Lo studente può uscire dall'aula solo dopo aver consegnato il compito per la correzione, o dopo essersi ritirato. Il testo del compito deve essere consegnato</w:t>
      </w:r>
      <w:r w:rsidR="00CD6928">
        <w:t xml:space="preserve"> insieme con tutti i fogli </w:t>
      </w:r>
      <w:r w:rsidR="00EA14FB">
        <w:t>distribuiti</w:t>
      </w:r>
      <w:r w:rsidR="00CD6928">
        <w:t xml:space="preserve"> dal docente</w:t>
      </w:r>
      <w:r w:rsidRPr="00995388">
        <w:t>.</w:t>
      </w:r>
    </w:p>
    <w:p w:rsidR="00041C55" w:rsidRPr="00995388" w:rsidRDefault="00041C55" w:rsidP="00CD6208">
      <w:pPr>
        <w:pStyle w:val="Paragrafoelenco"/>
        <w:spacing w:line="240" w:lineRule="auto"/>
        <w:jc w:val="both"/>
      </w:pPr>
    </w:p>
    <w:p w:rsidR="000854ED" w:rsidRDefault="00231BA2" w:rsidP="000854ED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5388">
        <w:t>Il voto della prova scritta sarà comunicato attraverso il sito</w:t>
      </w:r>
      <w:r w:rsidR="00B36417" w:rsidRPr="00995388">
        <w:t xml:space="preserve"> </w:t>
      </w:r>
      <w:proofErr w:type="spellStart"/>
      <w:r w:rsidR="00EA14FB">
        <w:t>moodle</w:t>
      </w:r>
      <w:proofErr w:type="spellEnd"/>
      <w:r w:rsidRPr="00995388">
        <w:t xml:space="preserve"> del corso prima delle prove orali.</w:t>
      </w:r>
      <w:r w:rsidR="00EA14FB">
        <w:t xml:space="preserve"> </w:t>
      </w:r>
      <w:r w:rsidR="00736514">
        <w:t>G</w:t>
      </w:r>
      <w:r w:rsidR="00EA14FB">
        <w:t xml:space="preserve">li studenti che </w:t>
      </w:r>
      <w:r w:rsidR="00EA14FB" w:rsidRPr="00CA23AE">
        <w:t xml:space="preserve">non hanno superato la prova scritta potranno visionare i compiti corretti </w:t>
      </w:r>
      <w:r w:rsidR="00736514">
        <w:t xml:space="preserve">durante i ricevimenti del docente nei </w:t>
      </w:r>
      <w:r w:rsidR="00F201EE">
        <w:t>sette</w:t>
      </w:r>
      <w:r w:rsidR="00736514">
        <w:t xml:space="preserve"> giorni successivi </w:t>
      </w:r>
      <w:r w:rsidR="00F201EE">
        <w:t>al giorno di</w:t>
      </w:r>
      <w:r w:rsidR="00736514">
        <w:t xml:space="preserve"> svolgimento delle prove orali.</w:t>
      </w:r>
    </w:p>
    <w:p w:rsidR="000854ED" w:rsidRDefault="000854ED" w:rsidP="000854ED">
      <w:pPr>
        <w:pStyle w:val="Paragrafoelenco"/>
      </w:pPr>
    </w:p>
    <w:p w:rsidR="00165B33" w:rsidRDefault="000854ED" w:rsidP="000854E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Ad ogni studente che abbia sostenuto l’esame e non si sia ritirato verrà notificato all'indirizzo di posta </w:t>
      </w:r>
      <w:hyperlink r:id="rId9" w:history="1">
        <w:r>
          <w:rPr>
            <w:rStyle w:val="Collegamentoipertestuale"/>
          </w:rPr>
          <w:t>nome.cognome@stud.unifi.it</w:t>
        </w:r>
      </w:hyperlink>
      <w:r>
        <w:t xml:space="preserve"> l'esito del proprio esame. Ogni studente dovrà successivamente decidere se accettare o rifiutare tale esito nei tempi previsti (una settimana dall'invio della notifica). Una volta trascorso il tempo disponibile per effettuare la scelta, l'esito comunicato verrà automaticamente considerato accettato e quindi verbalizzato.</w:t>
      </w:r>
    </w:p>
    <w:p w:rsidR="000854ED" w:rsidRDefault="000854ED" w:rsidP="00165B33">
      <w:pPr>
        <w:pStyle w:val="Paragrafoelenco"/>
      </w:pPr>
    </w:p>
    <w:p w:rsidR="00165B33" w:rsidRDefault="00165B33" w:rsidP="00FA59CF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Ogni studente con disturbi specifici dell’apprendimento (</w:t>
      </w:r>
      <w:proofErr w:type="spellStart"/>
      <w:r>
        <w:t>dsa</w:t>
      </w:r>
      <w:proofErr w:type="spellEnd"/>
      <w:r>
        <w:t>) è invitato a contattare i</w:t>
      </w:r>
      <w:r w:rsidRPr="00165B33">
        <w:t xml:space="preserve"> </w:t>
      </w:r>
      <w:r w:rsidRPr="00995388">
        <w:t>professori che gestiscono il corso relativo alla lette</w:t>
      </w:r>
      <w:r>
        <w:t xml:space="preserve">ra iniziale del proprio cognome almeno </w:t>
      </w:r>
      <w:r w:rsidR="00BD1073">
        <w:t>un mese</w:t>
      </w:r>
      <w:r>
        <w:t xml:space="preserve"> prima della data dell’appello nel quale vuole sostenere l’esame</w:t>
      </w:r>
      <w:r w:rsidR="00BD1073">
        <w:t>,</w:t>
      </w:r>
      <w:r>
        <w:t xml:space="preserve"> al fine di ricevere informazioni sulle modalità d’esame per studenti con </w:t>
      </w:r>
      <w:proofErr w:type="spellStart"/>
      <w:r>
        <w:t>dsa</w:t>
      </w:r>
      <w:proofErr w:type="spellEnd"/>
      <w:r>
        <w:t>.</w:t>
      </w:r>
    </w:p>
    <w:p w:rsidR="00CD6928" w:rsidRPr="00995388" w:rsidRDefault="00CD6928" w:rsidP="00CD6208">
      <w:pPr>
        <w:pStyle w:val="Paragrafoelenco"/>
        <w:spacing w:line="240" w:lineRule="auto"/>
        <w:jc w:val="both"/>
      </w:pPr>
    </w:p>
    <w:p w:rsidR="00B36417" w:rsidRPr="00995388" w:rsidRDefault="00041C55" w:rsidP="00B77906">
      <w:pPr>
        <w:spacing w:after="140" w:line="240" w:lineRule="auto"/>
        <w:jc w:val="both"/>
      </w:pPr>
      <w:r w:rsidRPr="00995388">
        <w:lastRenderedPageBreak/>
        <w:t xml:space="preserve">Si </w:t>
      </w:r>
      <w:r w:rsidR="00B36417" w:rsidRPr="00995388">
        <w:t xml:space="preserve">informano inoltre gli studenti </w:t>
      </w:r>
      <w:r w:rsidR="00CD6928">
        <w:t xml:space="preserve">che </w:t>
      </w:r>
      <w:r w:rsidR="00CE772A">
        <w:t xml:space="preserve">sulla base della Circolare 21/2016 emessa dal Rettore dell’Università </w:t>
      </w:r>
      <w:r w:rsidR="00927ABB">
        <w:t xml:space="preserve">degli Studi </w:t>
      </w:r>
      <w:r w:rsidR="00CE772A">
        <w:t>di Firenze, valgono le seguenti disposizioni:</w:t>
      </w:r>
    </w:p>
    <w:p w:rsidR="00231BA2" w:rsidRPr="00995388" w:rsidRDefault="000037BA" w:rsidP="00B77906">
      <w:pPr>
        <w:shd w:val="clear" w:color="auto" w:fill="FFFFFF" w:themeFill="background1"/>
        <w:spacing w:after="140" w:line="240" w:lineRule="auto"/>
        <w:jc w:val="both"/>
        <w:rPr>
          <w:i/>
          <w:color w:val="000000" w:themeColor="text1"/>
          <w:highlight w:val="lightGray"/>
        </w:rPr>
      </w:pPr>
      <w:r>
        <w:rPr>
          <w:i/>
          <w:color w:val="000000" w:themeColor="text1"/>
          <w:highlight w:val="lightGray"/>
        </w:rPr>
        <w:t>D</w:t>
      </w:r>
      <w:r w:rsidR="00231BA2" w:rsidRPr="00995388">
        <w:rPr>
          <w:i/>
          <w:color w:val="000000" w:themeColor="text1"/>
          <w:highlight w:val="lightGray"/>
        </w:rPr>
        <w:t xml:space="preserve">urante le prove scritte di esame </w:t>
      </w:r>
      <w:r w:rsidR="00231BA2" w:rsidRPr="00995388">
        <w:rPr>
          <w:i/>
          <w:color w:val="000000" w:themeColor="text1"/>
          <w:highlight w:val="lightGray"/>
          <w:u w:val="single"/>
        </w:rPr>
        <w:t>NON è permesso agli studenti</w:t>
      </w:r>
      <w:r w:rsidR="00231BA2" w:rsidRPr="00995388">
        <w:rPr>
          <w:i/>
          <w:color w:val="000000" w:themeColor="text1"/>
          <w:highlight w:val="lightGray"/>
        </w:rPr>
        <w:t>:</w:t>
      </w:r>
    </w:p>
    <w:p w:rsidR="00231BA2" w:rsidRPr="00995388" w:rsidRDefault="00231BA2" w:rsidP="00CD6208">
      <w:pPr>
        <w:pStyle w:val="Paragrafoelenco"/>
        <w:numPr>
          <w:ilvl w:val="0"/>
          <w:numId w:val="2"/>
        </w:numPr>
        <w:shd w:val="clear" w:color="auto" w:fill="FFFFFF" w:themeFill="background1"/>
        <w:spacing w:line="240" w:lineRule="auto"/>
        <w:ind w:left="714" w:hanging="357"/>
        <w:jc w:val="both"/>
        <w:rPr>
          <w:i/>
          <w:color w:val="000000" w:themeColor="text1"/>
          <w:highlight w:val="lightGray"/>
        </w:rPr>
      </w:pPr>
      <w:proofErr w:type="gramStart"/>
      <w:r w:rsidRPr="00995388">
        <w:rPr>
          <w:i/>
          <w:color w:val="000000" w:themeColor="text1"/>
          <w:highlight w:val="lightGray"/>
        </w:rPr>
        <w:t>comunicare</w:t>
      </w:r>
      <w:proofErr w:type="gramEnd"/>
      <w:r w:rsidRPr="00995388">
        <w:rPr>
          <w:i/>
          <w:color w:val="000000" w:themeColor="text1"/>
          <w:highlight w:val="lightGray"/>
        </w:rPr>
        <w:t xml:space="preserve"> tra loro verbalmente o per iscritto;</w:t>
      </w:r>
    </w:p>
    <w:p w:rsidR="00231BA2" w:rsidRPr="00995388" w:rsidRDefault="00231BA2" w:rsidP="00CD6208">
      <w:pPr>
        <w:pStyle w:val="Paragrafoelenco"/>
        <w:numPr>
          <w:ilvl w:val="0"/>
          <w:numId w:val="2"/>
        </w:numPr>
        <w:shd w:val="clear" w:color="auto" w:fill="FFFFFF" w:themeFill="background1"/>
        <w:spacing w:line="240" w:lineRule="auto"/>
        <w:ind w:left="714" w:hanging="357"/>
        <w:jc w:val="both"/>
        <w:rPr>
          <w:i/>
          <w:color w:val="000000" w:themeColor="text1"/>
          <w:highlight w:val="lightGray"/>
        </w:rPr>
      </w:pPr>
      <w:proofErr w:type="gramStart"/>
      <w:r w:rsidRPr="00995388">
        <w:rPr>
          <w:i/>
          <w:color w:val="000000" w:themeColor="text1"/>
          <w:highlight w:val="lightGray"/>
        </w:rPr>
        <w:t>utilizzare</w:t>
      </w:r>
      <w:proofErr w:type="gramEnd"/>
      <w:r w:rsidRPr="00995388">
        <w:rPr>
          <w:i/>
          <w:color w:val="000000" w:themeColor="text1"/>
          <w:highlight w:val="lightGray"/>
        </w:rPr>
        <w:t xml:space="preserve"> telefoni cellulari di qualsiasi tipo, agende elettroniche, dispositivi a luce infrarossa o ultravioletta di qualsiasi genere;</w:t>
      </w:r>
    </w:p>
    <w:p w:rsidR="00231BA2" w:rsidRPr="00995388" w:rsidRDefault="00231BA2" w:rsidP="00CD6208">
      <w:pPr>
        <w:pStyle w:val="Paragrafoelenco"/>
        <w:numPr>
          <w:ilvl w:val="0"/>
          <w:numId w:val="2"/>
        </w:numPr>
        <w:shd w:val="clear" w:color="auto" w:fill="FFFFFF" w:themeFill="background1"/>
        <w:spacing w:line="240" w:lineRule="auto"/>
        <w:ind w:left="714" w:hanging="357"/>
        <w:jc w:val="both"/>
        <w:rPr>
          <w:i/>
          <w:color w:val="000000" w:themeColor="text1"/>
          <w:highlight w:val="lightGray"/>
        </w:rPr>
      </w:pPr>
      <w:proofErr w:type="gramStart"/>
      <w:r w:rsidRPr="00995388">
        <w:rPr>
          <w:i/>
          <w:color w:val="000000" w:themeColor="text1"/>
          <w:highlight w:val="lightGray"/>
        </w:rPr>
        <w:t>utilizzare</w:t>
      </w:r>
      <w:proofErr w:type="gramEnd"/>
      <w:r w:rsidRPr="00995388">
        <w:rPr>
          <w:i/>
          <w:color w:val="000000" w:themeColor="text1"/>
          <w:highlight w:val="lightGray"/>
        </w:rPr>
        <w:t xml:space="preserve"> apparecchiature </w:t>
      </w:r>
      <w:r w:rsidR="00452F50">
        <w:rPr>
          <w:i/>
          <w:color w:val="000000" w:themeColor="text1"/>
          <w:highlight w:val="lightGray"/>
        </w:rPr>
        <w:t xml:space="preserve">elettroniche portatili di tipo </w:t>
      </w:r>
      <w:r w:rsidRPr="00995388">
        <w:rPr>
          <w:i/>
          <w:color w:val="000000" w:themeColor="text1"/>
          <w:highlight w:val="lightGray"/>
        </w:rPr>
        <w:t xml:space="preserve">“palmare”, iPod, Mp3 o personal computer portatili di qualsiasi genere in grado di collegarsi all’esterno degli uffici; </w:t>
      </w:r>
    </w:p>
    <w:p w:rsidR="00231BA2" w:rsidRPr="00995388" w:rsidRDefault="00231BA2" w:rsidP="00CD6208">
      <w:pPr>
        <w:pStyle w:val="Paragrafoelenco"/>
        <w:numPr>
          <w:ilvl w:val="0"/>
          <w:numId w:val="2"/>
        </w:numPr>
        <w:shd w:val="clear" w:color="auto" w:fill="FFFFFF" w:themeFill="background1"/>
        <w:spacing w:line="240" w:lineRule="auto"/>
        <w:ind w:left="714" w:hanging="357"/>
        <w:jc w:val="both"/>
        <w:rPr>
          <w:i/>
          <w:color w:val="000000" w:themeColor="text1"/>
          <w:highlight w:val="lightGray"/>
        </w:rPr>
      </w:pPr>
      <w:proofErr w:type="gramStart"/>
      <w:r w:rsidRPr="00995388">
        <w:rPr>
          <w:i/>
          <w:color w:val="000000" w:themeColor="text1"/>
          <w:highlight w:val="lightGray"/>
        </w:rPr>
        <w:t>utilizzare</w:t>
      </w:r>
      <w:proofErr w:type="gramEnd"/>
      <w:r w:rsidRPr="00995388">
        <w:rPr>
          <w:i/>
          <w:color w:val="000000" w:themeColor="text1"/>
          <w:highlight w:val="lightGray"/>
        </w:rPr>
        <w:t xml:space="preserve"> qualsiasi strumento idoneo alla memorizzazione di informazioni o alla trasmissione di dati</w:t>
      </w:r>
    </w:p>
    <w:p w:rsidR="00871DB8" w:rsidRPr="00AC0343" w:rsidRDefault="00231BA2" w:rsidP="00B77906">
      <w:pPr>
        <w:shd w:val="clear" w:color="auto" w:fill="FFFFFF" w:themeFill="background1"/>
        <w:spacing w:after="140" w:line="240" w:lineRule="auto"/>
        <w:jc w:val="both"/>
        <w:rPr>
          <w:b/>
        </w:rPr>
      </w:pPr>
      <w:r w:rsidRPr="00995388">
        <w:rPr>
          <w:i/>
          <w:color w:val="000000" w:themeColor="text1"/>
          <w:highlight w:val="lightGray"/>
        </w:rPr>
        <w:t xml:space="preserve">Qualora lo studente violi le prescrizioni sopra richiamate e, in particolare, sia trovato in possesso delle predette apparecchiature o nell’atto di utilizzarle, sarà immediatamente </w:t>
      </w:r>
      <w:r w:rsidRPr="00995388">
        <w:rPr>
          <w:b/>
          <w:i/>
          <w:color w:val="000000" w:themeColor="text1"/>
          <w:highlight w:val="lightGray"/>
        </w:rPr>
        <w:t>escluso dalla prova scritta</w:t>
      </w:r>
      <w:r w:rsidRPr="00995388">
        <w:rPr>
          <w:i/>
          <w:color w:val="000000" w:themeColor="text1"/>
          <w:highlight w:val="lightGray"/>
        </w:rPr>
        <w:t xml:space="preserve"> ed </w:t>
      </w:r>
      <w:r w:rsidRPr="00995388">
        <w:rPr>
          <w:b/>
          <w:i/>
          <w:color w:val="000000" w:themeColor="text1"/>
          <w:highlight w:val="lightGray"/>
        </w:rPr>
        <w:t>espulso dall’aula</w:t>
      </w:r>
      <w:r w:rsidRPr="00995388">
        <w:rPr>
          <w:i/>
          <w:color w:val="000000" w:themeColor="text1"/>
          <w:highlight w:val="lightGray"/>
        </w:rPr>
        <w:t xml:space="preserve">, oltre che </w:t>
      </w:r>
      <w:r w:rsidRPr="00995388">
        <w:rPr>
          <w:b/>
          <w:i/>
          <w:color w:val="000000" w:themeColor="text1"/>
          <w:highlight w:val="lightGray"/>
        </w:rPr>
        <w:t>segnalato alle autorità competenti</w:t>
      </w:r>
      <w:r w:rsidRPr="00995388">
        <w:rPr>
          <w:i/>
          <w:color w:val="000000" w:themeColor="text1"/>
          <w:highlight w:val="lightGray"/>
        </w:rPr>
        <w:t xml:space="preserve"> al fine dell’applicazione delle sanzioni a carattere disciplinare e penale ai sensi della vigente normativa.</w:t>
      </w:r>
    </w:p>
    <w:p w:rsidR="00CA23AE" w:rsidRDefault="00B36417" w:rsidP="00B77906">
      <w:pPr>
        <w:shd w:val="clear" w:color="auto" w:fill="FFFFFF" w:themeFill="background1"/>
        <w:spacing w:after="140" w:line="240" w:lineRule="auto"/>
        <w:jc w:val="both"/>
      </w:pPr>
      <w:r w:rsidRPr="00995388">
        <w:t xml:space="preserve">Pertanto </w:t>
      </w:r>
      <w:r w:rsidR="00EA14FB">
        <w:t>prima dell’inizio della</w:t>
      </w:r>
      <w:r w:rsidR="009737AA" w:rsidRPr="00995388">
        <w:t xml:space="preserve"> prova scritta i telefoni cellulari, gli</w:t>
      </w:r>
      <w:r w:rsidRPr="00995388">
        <w:t xml:space="preserve"> </w:t>
      </w:r>
      <w:proofErr w:type="spellStart"/>
      <w:r w:rsidR="009737AA" w:rsidRPr="00995388">
        <w:t>smartphone</w:t>
      </w:r>
      <w:proofErr w:type="spellEnd"/>
      <w:r w:rsidR="009737AA" w:rsidRPr="00995388">
        <w:t xml:space="preserve"> e i</w:t>
      </w:r>
      <w:r w:rsidRPr="00995388">
        <w:t xml:space="preserve"> </w:t>
      </w:r>
      <w:proofErr w:type="spellStart"/>
      <w:r w:rsidRPr="00995388">
        <w:t>tablet</w:t>
      </w:r>
      <w:proofErr w:type="spellEnd"/>
      <w:r w:rsidRPr="00995388">
        <w:t xml:space="preserve"> dovranno essere spenti </w:t>
      </w:r>
      <w:r w:rsidR="007C3DA0">
        <w:t>e messi dentro</w:t>
      </w:r>
      <w:r w:rsidRPr="00995388">
        <w:t xml:space="preserve"> </w:t>
      </w:r>
      <w:r w:rsidR="007C3DA0">
        <w:t>borse e zaini da collocare lungo le pareti dell’</w:t>
      </w:r>
      <w:r w:rsidR="00871DB8">
        <w:t>aula</w:t>
      </w:r>
      <w:r w:rsidR="00416C23">
        <w:t>, e per nessuna ragione potranno essere spostati.</w:t>
      </w:r>
      <w:r w:rsidR="00EA14FB">
        <w:t xml:space="preserve"> </w:t>
      </w:r>
      <w:r w:rsidR="00452F50">
        <w:t xml:space="preserve">Tali strumenti elettronici potranno essere </w:t>
      </w:r>
      <w:r w:rsidR="00416C23">
        <w:t xml:space="preserve">accesi </w:t>
      </w:r>
      <w:r w:rsidR="00452F50">
        <w:t>soltanto dopo che tutti i compiti di esame siano stati ritirati dal docente</w:t>
      </w:r>
      <w:r w:rsidR="00416C23">
        <w:t>,</w:t>
      </w:r>
      <w:r w:rsidR="00452F50">
        <w:t xml:space="preserve"> oppure dopo che lo studente sia uscito dall’aula.</w:t>
      </w:r>
    </w:p>
    <w:p w:rsidR="00F93395" w:rsidRDefault="00F93395"/>
    <w:sectPr w:rsidR="00F93395" w:rsidSect="00B7790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17" w:rsidRDefault="00D03817" w:rsidP="0035256F">
      <w:pPr>
        <w:spacing w:after="0" w:line="240" w:lineRule="auto"/>
      </w:pPr>
      <w:r>
        <w:separator/>
      </w:r>
    </w:p>
  </w:endnote>
  <w:endnote w:type="continuationSeparator" w:id="0">
    <w:p w:rsidR="00D03817" w:rsidRDefault="00D03817" w:rsidP="003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17" w:rsidRDefault="00D03817" w:rsidP="0035256F">
      <w:pPr>
        <w:spacing w:after="0" w:line="240" w:lineRule="auto"/>
      </w:pPr>
      <w:r>
        <w:separator/>
      </w:r>
    </w:p>
  </w:footnote>
  <w:footnote w:type="continuationSeparator" w:id="0">
    <w:p w:rsidR="00D03817" w:rsidRDefault="00D03817" w:rsidP="0035256F">
      <w:pPr>
        <w:spacing w:after="0" w:line="240" w:lineRule="auto"/>
      </w:pPr>
      <w:r>
        <w:continuationSeparator/>
      </w:r>
    </w:p>
  </w:footnote>
  <w:footnote w:id="1">
    <w:p w:rsidR="0035256F" w:rsidRPr="0035256F" w:rsidRDefault="0035256F" w:rsidP="00CD620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35256F">
        <w:rPr>
          <w:rFonts w:eastAsia="Times New Roman" w:cstheme="minorHAnsi"/>
          <w:lang w:eastAsia="it-IT"/>
        </w:rPr>
        <w:t>L</w:t>
      </w:r>
      <w:r>
        <w:rPr>
          <w:rFonts w:eastAsia="Times New Roman" w:cstheme="minorHAnsi"/>
          <w:lang w:eastAsia="it-IT"/>
        </w:rPr>
        <w:t>’</w:t>
      </w:r>
      <w:r w:rsidRPr="0035256F">
        <w:rPr>
          <w:rFonts w:eastAsia="Times New Roman" w:cstheme="minorHAnsi"/>
          <w:lang w:eastAsia="it-IT"/>
        </w:rPr>
        <w:t>esame di</w:t>
      </w:r>
      <w:r>
        <w:rPr>
          <w:rFonts w:eastAsia="Times New Roman" w:cstheme="minorHAnsi"/>
          <w:lang w:eastAsia="it-IT"/>
        </w:rPr>
        <w:t xml:space="preserve"> “</w:t>
      </w:r>
      <w:r w:rsidRPr="0035256F">
        <w:rPr>
          <w:rFonts w:eastAsia="Times New Roman" w:cstheme="minorHAnsi"/>
          <w:lang w:eastAsia="it-IT"/>
        </w:rPr>
        <w:t xml:space="preserve">Matematica </w:t>
      </w:r>
      <w:r w:rsidR="00CD6208">
        <w:rPr>
          <w:rFonts w:eastAsia="Times New Roman" w:cstheme="minorHAnsi"/>
          <w:lang w:eastAsia="it-IT"/>
        </w:rPr>
        <w:t>(</w:t>
      </w:r>
      <w:r w:rsidRPr="0035256F">
        <w:rPr>
          <w:rFonts w:eastAsia="Times New Roman" w:cstheme="minorHAnsi"/>
          <w:lang w:eastAsia="it-IT"/>
        </w:rPr>
        <w:t>Applicazioni Finanziarie</w:t>
      </w:r>
      <w:r w:rsidR="00CD6208">
        <w:rPr>
          <w:rFonts w:eastAsia="Times New Roman" w:cstheme="minorHAnsi"/>
          <w:lang w:eastAsia="it-IT"/>
        </w:rPr>
        <w:t>)</w:t>
      </w:r>
      <w:r>
        <w:rPr>
          <w:rFonts w:eastAsia="Times New Roman" w:cstheme="minorHAnsi"/>
          <w:lang w:eastAsia="it-IT"/>
        </w:rPr>
        <w:t xml:space="preserve">” </w:t>
      </w:r>
      <w:r w:rsidRPr="0035256F">
        <w:rPr>
          <w:rFonts w:eastAsia="Times New Roman" w:cstheme="minorHAnsi"/>
          <w:lang w:eastAsia="it-IT"/>
        </w:rPr>
        <w:t>(</w:t>
      </w:r>
      <w:r w:rsidR="00B57D7D">
        <w:rPr>
          <w:rFonts w:eastAsia="Times New Roman" w:cstheme="minorHAnsi"/>
          <w:lang w:eastAsia="it-IT"/>
        </w:rPr>
        <w:t>6</w:t>
      </w:r>
      <w:r w:rsidRPr="0035256F">
        <w:rPr>
          <w:rFonts w:eastAsia="Times New Roman" w:cstheme="minorHAnsi"/>
          <w:lang w:eastAsia="it-IT"/>
        </w:rPr>
        <w:t xml:space="preserve"> </w:t>
      </w:r>
      <w:proofErr w:type="spellStart"/>
      <w:r w:rsidRPr="0035256F">
        <w:rPr>
          <w:rFonts w:eastAsia="Times New Roman" w:cstheme="minorHAnsi"/>
          <w:lang w:eastAsia="it-IT"/>
        </w:rPr>
        <w:t>c</w:t>
      </w:r>
      <w:r w:rsidR="00CD6208">
        <w:rPr>
          <w:rFonts w:eastAsia="Times New Roman" w:cstheme="minorHAnsi"/>
          <w:lang w:eastAsia="it-IT"/>
        </w:rPr>
        <w:t>fu</w:t>
      </w:r>
      <w:proofErr w:type="spellEnd"/>
      <w:r w:rsidRPr="0035256F">
        <w:rPr>
          <w:rFonts w:eastAsia="Times New Roman" w:cstheme="minorHAnsi"/>
          <w:lang w:eastAsia="it-IT"/>
        </w:rPr>
        <w:t>)</w:t>
      </w:r>
      <w:r w:rsidR="00CD6208">
        <w:rPr>
          <w:rFonts w:eastAsia="Times New Roman" w:cstheme="minorHAnsi"/>
          <w:lang w:eastAsia="it-IT"/>
        </w:rPr>
        <w:t xml:space="preserve"> è </w:t>
      </w:r>
      <w:r w:rsidRPr="0035256F">
        <w:rPr>
          <w:rFonts w:eastAsia="Times New Roman" w:cstheme="minorHAnsi"/>
          <w:lang w:eastAsia="it-IT"/>
        </w:rPr>
        <w:t>equipollente all</w:t>
      </w:r>
      <w:r w:rsidR="00CD6208">
        <w:rPr>
          <w:rFonts w:eastAsia="Times New Roman" w:cstheme="minorHAnsi"/>
          <w:lang w:eastAsia="it-IT"/>
        </w:rPr>
        <w:t>’</w:t>
      </w:r>
      <w:r w:rsidRPr="0035256F">
        <w:rPr>
          <w:rFonts w:eastAsia="Times New Roman" w:cstheme="minorHAnsi"/>
          <w:lang w:eastAsia="it-IT"/>
        </w:rPr>
        <w:t>esame di</w:t>
      </w:r>
      <w:r w:rsidR="00CD6208">
        <w:rPr>
          <w:rFonts w:eastAsia="Times New Roman" w:cstheme="minorHAnsi"/>
          <w:lang w:eastAsia="it-IT"/>
        </w:rPr>
        <w:t xml:space="preserve"> “</w:t>
      </w:r>
      <w:r w:rsidRPr="0035256F">
        <w:rPr>
          <w:rFonts w:eastAsia="Times New Roman" w:cstheme="minorHAnsi"/>
          <w:lang w:eastAsia="it-IT"/>
        </w:rPr>
        <w:t>Matematica Finanziaria</w:t>
      </w:r>
      <w:r w:rsidR="00CD6208">
        <w:rPr>
          <w:rFonts w:eastAsia="Times New Roman" w:cstheme="minorHAnsi"/>
          <w:lang w:eastAsia="it-IT"/>
        </w:rPr>
        <w:t xml:space="preserve">” </w:t>
      </w:r>
      <w:r w:rsidRPr="0035256F">
        <w:rPr>
          <w:rFonts w:eastAsia="Times New Roman" w:cstheme="minorHAnsi"/>
          <w:lang w:eastAsia="it-IT"/>
        </w:rPr>
        <w:t>(</w:t>
      </w:r>
      <w:r w:rsidR="00B57D7D">
        <w:rPr>
          <w:rFonts w:eastAsia="Times New Roman" w:cstheme="minorHAnsi"/>
          <w:lang w:eastAsia="it-IT"/>
        </w:rPr>
        <w:t>6</w:t>
      </w:r>
      <w:r w:rsidRPr="0035256F">
        <w:rPr>
          <w:rFonts w:eastAsia="Times New Roman" w:cstheme="minorHAnsi"/>
          <w:lang w:eastAsia="it-IT"/>
        </w:rPr>
        <w:t xml:space="preserve"> </w:t>
      </w:r>
      <w:proofErr w:type="spellStart"/>
      <w:r w:rsidR="00CD6208">
        <w:rPr>
          <w:rFonts w:eastAsia="Times New Roman" w:cstheme="minorHAnsi"/>
          <w:lang w:eastAsia="it-IT"/>
        </w:rPr>
        <w:t>cfu</w:t>
      </w:r>
      <w:proofErr w:type="spellEnd"/>
      <w:r w:rsidRPr="0035256F">
        <w:rPr>
          <w:rFonts w:eastAsia="Times New Roman" w:cstheme="minorHAnsi"/>
          <w:lang w:eastAsia="it-IT"/>
        </w:rPr>
        <w:t>).</w:t>
      </w:r>
    </w:p>
    <w:p w:rsidR="0035256F" w:rsidRDefault="0035256F" w:rsidP="003525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9E3"/>
    <w:multiLevelType w:val="hybridMultilevel"/>
    <w:tmpl w:val="000665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73C8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C942B0D"/>
    <w:multiLevelType w:val="hybridMultilevel"/>
    <w:tmpl w:val="954E770E"/>
    <w:lvl w:ilvl="0" w:tplc="E2CA19F0">
      <w:start w:val="1"/>
      <w:numFmt w:val="bullet"/>
      <w:lvlText w:val="►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98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417A96"/>
    <w:multiLevelType w:val="hybridMultilevel"/>
    <w:tmpl w:val="201AD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51B1B"/>
    <w:multiLevelType w:val="hybridMultilevel"/>
    <w:tmpl w:val="1C6E1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D60F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6015DE"/>
    <w:multiLevelType w:val="hybridMultilevel"/>
    <w:tmpl w:val="3C749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272D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DE37D3A"/>
    <w:multiLevelType w:val="hybridMultilevel"/>
    <w:tmpl w:val="E5FC80D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58259CE"/>
    <w:multiLevelType w:val="hybridMultilevel"/>
    <w:tmpl w:val="8962F716"/>
    <w:lvl w:ilvl="0" w:tplc="910E42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6573"/>
    <w:multiLevelType w:val="hybridMultilevel"/>
    <w:tmpl w:val="798C7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1F3A"/>
    <w:multiLevelType w:val="hybridMultilevel"/>
    <w:tmpl w:val="7D7EE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63A3A"/>
    <w:multiLevelType w:val="hybridMultilevel"/>
    <w:tmpl w:val="25F0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43132"/>
    <w:multiLevelType w:val="hybridMultilevel"/>
    <w:tmpl w:val="F078AA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01649"/>
    <w:multiLevelType w:val="hybridMultilevel"/>
    <w:tmpl w:val="64AC7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6966"/>
    <w:multiLevelType w:val="hybridMultilevel"/>
    <w:tmpl w:val="583A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F2268"/>
    <w:multiLevelType w:val="hybridMultilevel"/>
    <w:tmpl w:val="5E069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7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3"/>
  </w:num>
  <w:num w:numId="15">
    <w:abstractNumId w:val="5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AA"/>
    <w:rsid w:val="000037BA"/>
    <w:rsid w:val="00024059"/>
    <w:rsid w:val="00041C55"/>
    <w:rsid w:val="0005706A"/>
    <w:rsid w:val="00072C4A"/>
    <w:rsid w:val="000854ED"/>
    <w:rsid w:val="00090EA6"/>
    <w:rsid w:val="000B2FD1"/>
    <w:rsid w:val="000D5B6A"/>
    <w:rsid w:val="001113FB"/>
    <w:rsid w:val="00133EA7"/>
    <w:rsid w:val="00165B33"/>
    <w:rsid w:val="00231BA2"/>
    <w:rsid w:val="002920E9"/>
    <w:rsid w:val="002B4D07"/>
    <w:rsid w:val="00313E3C"/>
    <w:rsid w:val="00346FB2"/>
    <w:rsid w:val="0035256F"/>
    <w:rsid w:val="003633E4"/>
    <w:rsid w:val="003A01B1"/>
    <w:rsid w:val="003A02E1"/>
    <w:rsid w:val="00401E73"/>
    <w:rsid w:val="00416C23"/>
    <w:rsid w:val="00452F50"/>
    <w:rsid w:val="00471200"/>
    <w:rsid w:val="0047380F"/>
    <w:rsid w:val="004F54F5"/>
    <w:rsid w:val="00504D09"/>
    <w:rsid w:val="00512C01"/>
    <w:rsid w:val="0051499F"/>
    <w:rsid w:val="005822B2"/>
    <w:rsid w:val="005871EC"/>
    <w:rsid w:val="00593A2D"/>
    <w:rsid w:val="005C5BF8"/>
    <w:rsid w:val="00636349"/>
    <w:rsid w:val="00651683"/>
    <w:rsid w:val="00667894"/>
    <w:rsid w:val="006A4B7F"/>
    <w:rsid w:val="006D0274"/>
    <w:rsid w:val="00736514"/>
    <w:rsid w:val="00757399"/>
    <w:rsid w:val="00774EAA"/>
    <w:rsid w:val="00796323"/>
    <w:rsid w:val="007C3DA0"/>
    <w:rsid w:val="008132FF"/>
    <w:rsid w:val="00827D72"/>
    <w:rsid w:val="00871DB8"/>
    <w:rsid w:val="00874CEF"/>
    <w:rsid w:val="0088176E"/>
    <w:rsid w:val="008A7A8A"/>
    <w:rsid w:val="008C3C25"/>
    <w:rsid w:val="008F5C6C"/>
    <w:rsid w:val="00927ABB"/>
    <w:rsid w:val="00931A83"/>
    <w:rsid w:val="00955A0E"/>
    <w:rsid w:val="00960B47"/>
    <w:rsid w:val="009737AA"/>
    <w:rsid w:val="0098141B"/>
    <w:rsid w:val="00992CD5"/>
    <w:rsid w:val="00995388"/>
    <w:rsid w:val="009D6861"/>
    <w:rsid w:val="009F668C"/>
    <w:rsid w:val="00A06A70"/>
    <w:rsid w:val="00A1103C"/>
    <w:rsid w:val="00A37D19"/>
    <w:rsid w:val="00A72FEC"/>
    <w:rsid w:val="00A77C79"/>
    <w:rsid w:val="00AC0343"/>
    <w:rsid w:val="00AC2448"/>
    <w:rsid w:val="00AD0659"/>
    <w:rsid w:val="00AD4B99"/>
    <w:rsid w:val="00AE5B8C"/>
    <w:rsid w:val="00AF383C"/>
    <w:rsid w:val="00B36417"/>
    <w:rsid w:val="00B379FE"/>
    <w:rsid w:val="00B57D7D"/>
    <w:rsid w:val="00B65979"/>
    <w:rsid w:val="00B661F7"/>
    <w:rsid w:val="00B77906"/>
    <w:rsid w:val="00B81955"/>
    <w:rsid w:val="00B82F06"/>
    <w:rsid w:val="00BA49AC"/>
    <w:rsid w:val="00BD048E"/>
    <w:rsid w:val="00BD1073"/>
    <w:rsid w:val="00C41CDD"/>
    <w:rsid w:val="00C47CA6"/>
    <w:rsid w:val="00C6046F"/>
    <w:rsid w:val="00C61938"/>
    <w:rsid w:val="00CA23AE"/>
    <w:rsid w:val="00CC367E"/>
    <w:rsid w:val="00CD6208"/>
    <w:rsid w:val="00CD6928"/>
    <w:rsid w:val="00CE772A"/>
    <w:rsid w:val="00D03817"/>
    <w:rsid w:val="00D03F57"/>
    <w:rsid w:val="00D07472"/>
    <w:rsid w:val="00D22273"/>
    <w:rsid w:val="00D37630"/>
    <w:rsid w:val="00D80987"/>
    <w:rsid w:val="00D9382B"/>
    <w:rsid w:val="00E40395"/>
    <w:rsid w:val="00E54FC3"/>
    <w:rsid w:val="00E84AA8"/>
    <w:rsid w:val="00EA14FB"/>
    <w:rsid w:val="00ED4B80"/>
    <w:rsid w:val="00F070BA"/>
    <w:rsid w:val="00F15F43"/>
    <w:rsid w:val="00F201EE"/>
    <w:rsid w:val="00F632FF"/>
    <w:rsid w:val="00F64351"/>
    <w:rsid w:val="00F817C7"/>
    <w:rsid w:val="00F93395"/>
    <w:rsid w:val="00FA7E5E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D68C-5343-41FD-8B25-8EB56B52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C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3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6A7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5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5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.unifi.it/prenot/pre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me.cognome@stud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D270-5BFE-436B-8292-50B31D94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antonio</cp:lastModifiedBy>
  <cp:revision>2</cp:revision>
  <cp:lastPrinted>2017-08-07T14:09:00Z</cp:lastPrinted>
  <dcterms:created xsi:type="dcterms:W3CDTF">2017-09-12T08:59:00Z</dcterms:created>
  <dcterms:modified xsi:type="dcterms:W3CDTF">2017-09-12T08:59:00Z</dcterms:modified>
</cp:coreProperties>
</file>