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9" w:rsidRDefault="001460A9">
      <w:pPr>
        <w:rPr>
          <w:rStyle w:val="Enfasigrassetto"/>
          <w:sz w:val="24"/>
        </w:rPr>
      </w:pPr>
    </w:p>
    <w:p w:rsidR="001153AE" w:rsidRPr="001460A9" w:rsidRDefault="00104FAB">
      <w:pPr>
        <w:rPr>
          <w:rStyle w:val="Enfasigrassetto"/>
          <w:sz w:val="24"/>
        </w:rPr>
      </w:pPr>
      <w:r w:rsidRPr="001460A9">
        <w:rPr>
          <w:rStyle w:val="Enfasigrassetto"/>
          <w:sz w:val="24"/>
        </w:rPr>
        <w:t xml:space="preserve">Le autonomie </w:t>
      </w:r>
      <w:r w:rsidR="00B1178A">
        <w:rPr>
          <w:rStyle w:val="Enfasigrassetto"/>
          <w:sz w:val="24"/>
        </w:rPr>
        <w:t>d</w:t>
      </w:r>
      <w:r w:rsidRPr="001460A9">
        <w:rPr>
          <w:rStyle w:val="Enfasigrassetto"/>
          <w:sz w:val="24"/>
        </w:rPr>
        <w:t xml:space="preserve">alla </w:t>
      </w:r>
      <w:r w:rsidR="00B1178A">
        <w:rPr>
          <w:rStyle w:val="Enfasigrassetto"/>
          <w:sz w:val="24"/>
        </w:rPr>
        <w:t>liberazione agli  anni Cinquanta</w:t>
      </w:r>
    </w:p>
    <w:p w:rsidR="00104FAB" w:rsidRPr="001460A9" w:rsidRDefault="00104FAB">
      <w:pPr>
        <w:rPr>
          <w:rStyle w:val="Enfasigrassetto"/>
        </w:rPr>
      </w:pPr>
    </w:p>
    <w:p w:rsidR="0060709D" w:rsidRPr="001460A9" w:rsidRDefault="00104FAB" w:rsidP="00104FAB">
      <w:pPr>
        <w:pStyle w:val="Paragrafoelenco"/>
        <w:numPr>
          <w:ilvl w:val="0"/>
          <w:numId w:val="1"/>
        </w:numPr>
        <w:rPr>
          <w:rStyle w:val="Enfasigrassetto"/>
          <w:b w:val="0"/>
        </w:rPr>
      </w:pPr>
      <w:r w:rsidRPr="001460A9">
        <w:rPr>
          <w:rStyle w:val="Enfasigrassetto"/>
        </w:rPr>
        <w:t>La liberazione.</w:t>
      </w:r>
      <w:r w:rsidRPr="001460A9">
        <w:rPr>
          <w:rStyle w:val="Enfasigrassetto"/>
          <w:b w:val="0"/>
        </w:rPr>
        <w:t xml:space="preserve">  ‘Repubbliche partigiane’ e governi provvisori CLN prefigurano una frattura  radicale con lo Stato ‘</w:t>
      </w:r>
      <w:proofErr w:type="spellStart"/>
      <w:r w:rsidRPr="001460A9">
        <w:rPr>
          <w:rStyle w:val="Enfasigrassetto"/>
          <w:b w:val="0"/>
        </w:rPr>
        <w:t>liberal-fascista</w:t>
      </w:r>
      <w:proofErr w:type="spellEnd"/>
      <w:r w:rsidRPr="001460A9">
        <w:rPr>
          <w:rStyle w:val="Enfasigrassetto"/>
          <w:b w:val="0"/>
        </w:rPr>
        <w:t>’ (motivi circolanti a partire dal programma di ‘Giustizia e libertà’ del 1932: eliminazione del prefetto, fine del ‘sistema binario’). Ma il governo di Brindisi e gli Alleati premono per la continuità: nel ’4</w:t>
      </w:r>
      <w:r w:rsidR="0060709D" w:rsidRPr="001460A9">
        <w:rPr>
          <w:rStyle w:val="Enfasigrassetto"/>
          <w:b w:val="0"/>
        </w:rPr>
        <w:t>6</w:t>
      </w:r>
      <w:r w:rsidRPr="001460A9">
        <w:rPr>
          <w:rStyle w:val="Enfasigrassetto"/>
          <w:b w:val="0"/>
        </w:rPr>
        <w:t xml:space="preserve">, la precedenza accordata alle elezioni amministrative rispetto a quelle per la Costituente </w:t>
      </w:r>
      <w:r w:rsidR="0060709D" w:rsidRPr="001460A9">
        <w:rPr>
          <w:rStyle w:val="Enfasigrassetto"/>
          <w:b w:val="0"/>
        </w:rPr>
        <w:t xml:space="preserve">pone già una forte ipoteca su questa scelta. </w:t>
      </w:r>
    </w:p>
    <w:p w:rsidR="00104FAB" w:rsidRPr="001460A9" w:rsidRDefault="0060709D" w:rsidP="00104FAB">
      <w:pPr>
        <w:pStyle w:val="Paragrafoelenco"/>
        <w:numPr>
          <w:ilvl w:val="0"/>
          <w:numId w:val="1"/>
        </w:numPr>
        <w:rPr>
          <w:rStyle w:val="Enfasigrassetto"/>
          <w:b w:val="0"/>
        </w:rPr>
      </w:pPr>
      <w:r w:rsidRPr="001460A9">
        <w:rPr>
          <w:rStyle w:val="Enfasigrassetto"/>
        </w:rPr>
        <w:t>La Costituente:  i programmi dei partiti.</w:t>
      </w:r>
      <w:r w:rsidRPr="001460A9">
        <w:rPr>
          <w:rStyle w:val="Enfasigrassetto"/>
          <w:b w:val="0"/>
        </w:rPr>
        <w:t xml:space="preserve"> </w:t>
      </w:r>
      <w:r w:rsidR="00104FAB" w:rsidRPr="001460A9">
        <w:rPr>
          <w:rStyle w:val="Enfasigrassetto"/>
          <w:b w:val="0"/>
        </w:rPr>
        <w:t xml:space="preserve"> </w:t>
      </w:r>
      <w:r w:rsidRPr="001460A9">
        <w:rPr>
          <w:rStyle w:val="Enfasigrassetto"/>
          <w:b w:val="0"/>
        </w:rPr>
        <w:t xml:space="preserve">Partito d’Azione erede di Giustizia e Libertà, federalismo dal forte profilo etico; PRI, regionalismo </w:t>
      </w:r>
      <w:proofErr w:type="spellStart"/>
      <w:r w:rsidRPr="001460A9">
        <w:rPr>
          <w:rStyle w:val="Enfasigrassetto"/>
          <w:b w:val="0"/>
        </w:rPr>
        <w:t>cattaneano</w:t>
      </w:r>
      <w:proofErr w:type="spellEnd"/>
      <w:r w:rsidRPr="001460A9">
        <w:rPr>
          <w:rStyle w:val="Enfasigrassetto"/>
          <w:b w:val="0"/>
        </w:rPr>
        <w:t xml:space="preserve"> (</w:t>
      </w:r>
      <w:proofErr w:type="spellStart"/>
      <w:r w:rsidRPr="001460A9">
        <w:rPr>
          <w:rStyle w:val="Enfasigrassetto"/>
          <w:b w:val="0"/>
        </w:rPr>
        <w:t>Zuccarini</w:t>
      </w:r>
      <w:proofErr w:type="spellEnd"/>
      <w:r w:rsidRPr="001460A9">
        <w:rPr>
          <w:rStyle w:val="Enfasigrassetto"/>
          <w:b w:val="0"/>
        </w:rPr>
        <w:t xml:space="preserve">); PLI, due anime, una </w:t>
      </w:r>
      <w:proofErr w:type="spellStart"/>
      <w:r w:rsidRPr="001460A9">
        <w:rPr>
          <w:rStyle w:val="Enfasigrassetto"/>
          <w:b w:val="0"/>
        </w:rPr>
        <w:t>crociana</w:t>
      </w:r>
      <w:proofErr w:type="spellEnd"/>
      <w:r w:rsidRPr="001460A9">
        <w:rPr>
          <w:rStyle w:val="Enfasigrassetto"/>
          <w:b w:val="0"/>
        </w:rPr>
        <w:t xml:space="preserve"> per la restaurazione dello Stato liberale unitario, una </w:t>
      </w:r>
      <w:proofErr w:type="spellStart"/>
      <w:r w:rsidRPr="001460A9">
        <w:rPr>
          <w:rStyle w:val="Enfasigrassetto"/>
          <w:b w:val="0"/>
        </w:rPr>
        <w:t>einaudiana</w:t>
      </w:r>
      <w:proofErr w:type="spellEnd"/>
      <w:r w:rsidRPr="001460A9">
        <w:rPr>
          <w:rStyle w:val="Enfasigrassetto"/>
          <w:b w:val="0"/>
        </w:rPr>
        <w:t xml:space="preserve"> per un liberalismo fortemente autonomistico (l’accentramento prefettizio ha fatto sì che “liberalismo e democrazia siano state sempre una turpe menzogna”);  DC, regionalismo </w:t>
      </w:r>
      <w:proofErr w:type="spellStart"/>
      <w:r w:rsidRPr="001460A9">
        <w:rPr>
          <w:rStyle w:val="Enfasigrassetto"/>
          <w:b w:val="0"/>
        </w:rPr>
        <w:t>sturziana</w:t>
      </w:r>
      <w:proofErr w:type="spellEnd"/>
      <w:r w:rsidRPr="001460A9">
        <w:rPr>
          <w:rStyle w:val="Enfasigrassetto"/>
          <w:b w:val="0"/>
        </w:rPr>
        <w:t xml:space="preserve"> a sfondo </w:t>
      </w:r>
      <w:proofErr w:type="spellStart"/>
      <w:r w:rsidRPr="001460A9">
        <w:rPr>
          <w:rStyle w:val="Enfasigrassetto"/>
          <w:b w:val="0"/>
        </w:rPr>
        <w:t>ruralista</w:t>
      </w:r>
      <w:proofErr w:type="spellEnd"/>
      <w:r w:rsidRPr="001460A9">
        <w:rPr>
          <w:rStyle w:val="Enfasigrassetto"/>
          <w:b w:val="0"/>
        </w:rPr>
        <w:t xml:space="preserve"> e meridionalista, aperto al corporativismo; PCI, freddo verso le autonomie in genere e contrari</w:t>
      </w:r>
      <w:r w:rsidR="004A5163" w:rsidRPr="001460A9">
        <w:rPr>
          <w:rStyle w:val="Enfasigrassetto"/>
          <w:b w:val="0"/>
        </w:rPr>
        <w:t>o</w:t>
      </w:r>
      <w:r w:rsidRPr="001460A9">
        <w:rPr>
          <w:rStyle w:val="Enfasigrassetto"/>
          <w:b w:val="0"/>
        </w:rPr>
        <w:t xml:space="preserve"> alla Regione</w:t>
      </w:r>
      <w:r w:rsidR="004A5163" w:rsidRPr="001460A9">
        <w:rPr>
          <w:rStyle w:val="Enfasigrassetto"/>
          <w:b w:val="0"/>
        </w:rPr>
        <w:t>; PSIUP, autonomismo generico, ma frenato dalla componente operaista.</w:t>
      </w:r>
    </w:p>
    <w:p w:rsidR="004A5163" w:rsidRPr="001460A9" w:rsidRDefault="004A5163" w:rsidP="00104FAB">
      <w:pPr>
        <w:pStyle w:val="Paragrafoelenco"/>
        <w:numPr>
          <w:ilvl w:val="0"/>
          <w:numId w:val="1"/>
        </w:numPr>
        <w:rPr>
          <w:rStyle w:val="Enfasigrassetto"/>
          <w:b w:val="0"/>
        </w:rPr>
      </w:pPr>
      <w:r w:rsidRPr="001460A9">
        <w:rPr>
          <w:rStyle w:val="Enfasigrassetto"/>
        </w:rPr>
        <w:t>La Costituente: il dibattito.</w:t>
      </w:r>
      <w:r w:rsidRPr="001460A9">
        <w:rPr>
          <w:rStyle w:val="Enfasigrassetto"/>
          <w:b w:val="0"/>
        </w:rPr>
        <w:t xml:space="preserve"> Inizio lavori luglio ’46, Commissione 75, II Sottocommissione presieduta dal cattolico </w:t>
      </w:r>
      <w:proofErr w:type="spellStart"/>
      <w:r w:rsidRPr="001460A9">
        <w:rPr>
          <w:rStyle w:val="Enfasigrassetto"/>
          <w:b w:val="0"/>
        </w:rPr>
        <w:t>Ambrosini</w:t>
      </w:r>
      <w:proofErr w:type="spellEnd"/>
      <w:r w:rsidRPr="001460A9">
        <w:rPr>
          <w:rStyle w:val="Enfasigrassetto"/>
          <w:b w:val="0"/>
        </w:rPr>
        <w:t xml:space="preserve">.  Debole interesse per una rifondazione complessiva del rapporto centro-periferia; punti qualificanti del dibattito sono solo l’introduzione della Regione (che si salda però anzitutto alla necessità politica di riconoscere le Regioni a statuto speciale)  e l’eventuale abolizione della Provincia. </w:t>
      </w:r>
      <w:r w:rsidR="00DE7A88" w:rsidRPr="001460A9">
        <w:rPr>
          <w:rStyle w:val="Enfasigrassetto"/>
          <w:b w:val="0"/>
        </w:rPr>
        <w:t>La discussione nel plenum della Commissione dei 75 sul titolo V si svolge nel maggio-luglio ’47; la ‘regione legislativa’ è sul punto di essere respinta quando la  ‘cacciata’ dei social comunisti dal governo da parte di De Gasperi rovescia l’atteggiamento delle sinistre . All’inizio, nessuno pensa minimamente a uno ‘Stato delle autonomie’</w:t>
      </w:r>
      <w:r w:rsidR="00813F9A" w:rsidRPr="001460A9">
        <w:rPr>
          <w:rStyle w:val="Enfasigrassetto"/>
          <w:b w:val="0"/>
        </w:rPr>
        <w:t>; uso tecnico del termine nel senso di ‘</w:t>
      </w:r>
      <w:proofErr w:type="spellStart"/>
      <w:r w:rsidR="00813F9A" w:rsidRPr="001460A9">
        <w:rPr>
          <w:rStyle w:val="Enfasigrassetto"/>
          <w:b w:val="0"/>
        </w:rPr>
        <w:t>auto-normazione</w:t>
      </w:r>
      <w:proofErr w:type="spellEnd"/>
      <w:r w:rsidR="00813F9A" w:rsidRPr="001460A9">
        <w:rPr>
          <w:rStyle w:val="Enfasigrassetto"/>
          <w:b w:val="0"/>
        </w:rPr>
        <w:t>’</w:t>
      </w:r>
      <w:r w:rsidR="00DE7A88" w:rsidRPr="001460A9">
        <w:rPr>
          <w:rStyle w:val="Enfasigrassetto"/>
          <w:b w:val="0"/>
        </w:rPr>
        <w:t xml:space="preserve">. </w:t>
      </w:r>
    </w:p>
    <w:p w:rsidR="00211D6D" w:rsidRPr="001460A9" w:rsidRDefault="00DE7A88" w:rsidP="00104FAB">
      <w:pPr>
        <w:pStyle w:val="Paragrafoelenco"/>
        <w:numPr>
          <w:ilvl w:val="0"/>
          <w:numId w:val="1"/>
        </w:numPr>
        <w:rPr>
          <w:rStyle w:val="Enfasigrassetto"/>
          <w:b w:val="0"/>
        </w:rPr>
      </w:pPr>
      <w:r w:rsidRPr="001460A9">
        <w:rPr>
          <w:rStyle w:val="Enfasigrassetto"/>
        </w:rPr>
        <w:t>La Costituente: i risultati.</w:t>
      </w:r>
      <w:r w:rsidRPr="001460A9">
        <w:rPr>
          <w:rStyle w:val="Enfasigrassetto"/>
          <w:b w:val="0"/>
        </w:rPr>
        <w:t xml:space="preserve"> Art. 5, ‘autarchia’</w:t>
      </w:r>
      <w:r w:rsidR="00813F9A" w:rsidRPr="001460A9">
        <w:rPr>
          <w:rStyle w:val="Enfasigrassetto"/>
          <w:b w:val="0"/>
        </w:rPr>
        <w:t xml:space="preserve"> è solo tardivamente</w:t>
      </w:r>
      <w:r w:rsidRPr="001460A9">
        <w:rPr>
          <w:rStyle w:val="Enfasigrassetto"/>
          <w:b w:val="0"/>
        </w:rPr>
        <w:t xml:space="preserve"> </w:t>
      </w:r>
      <w:r w:rsidR="00813F9A" w:rsidRPr="001460A9">
        <w:rPr>
          <w:rStyle w:val="Enfasigrassetto"/>
          <w:b w:val="0"/>
        </w:rPr>
        <w:t>rimpiazzata da ‘autonomia’ (Ruini), e la collocazione del principio delle ‘autonomie’ tra i principi generali è frutto di un colpo di mano dell’</w:t>
      </w:r>
      <w:proofErr w:type="spellStart"/>
      <w:r w:rsidR="00813F9A" w:rsidRPr="001460A9">
        <w:rPr>
          <w:rStyle w:val="Enfasigrassetto"/>
          <w:b w:val="0"/>
        </w:rPr>
        <w:t>ultim</w:t>
      </w:r>
      <w:proofErr w:type="spellEnd"/>
      <w:r w:rsidR="00813F9A" w:rsidRPr="001460A9">
        <w:rPr>
          <w:rStyle w:val="Enfasigrassetto"/>
          <w:b w:val="0"/>
        </w:rPr>
        <w:t xml:space="preserve">’ora di </w:t>
      </w:r>
      <w:proofErr w:type="spellStart"/>
      <w:r w:rsidR="00813F9A" w:rsidRPr="001460A9">
        <w:rPr>
          <w:rStyle w:val="Enfasigrassetto"/>
          <w:b w:val="0"/>
        </w:rPr>
        <w:t>Perassi</w:t>
      </w:r>
      <w:proofErr w:type="spellEnd"/>
      <w:r w:rsidR="00813F9A" w:rsidRPr="001460A9">
        <w:rPr>
          <w:rStyle w:val="Enfasigrassetto"/>
          <w:b w:val="0"/>
        </w:rPr>
        <w:t xml:space="preserve">; Art  </w:t>
      </w:r>
      <w:r w:rsidRPr="001460A9">
        <w:rPr>
          <w:rStyle w:val="Enfasigrassetto"/>
          <w:b w:val="0"/>
        </w:rPr>
        <w:t>128: Province e Comu</w:t>
      </w:r>
      <w:r w:rsidR="00813F9A" w:rsidRPr="001460A9">
        <w:rPr>
          <w:rStyle w:val="Enfasigrassetto"/>
          <w:b w:val="0"/>
        </w:rPr>
        <w:t xml:space="preserve">ni sono confermati e rinviati alla disciplina della legge ordinaria; Art.129: conferma del sistema ‘binario’;  Art. 117 ss., Regione ‘legislativa’, impianto ancora </w:t>
      </w:r>
      <w:proofErr w:type="spellStart"/>
      <w:r w:rsidR="00813F9A" w:rsidRPr="001460A9">
        <w:rPr>
          <w:rStyle w:val="Enfasigrassetto"/>
          <w:b w:val="0"/>
        </w:rPr>
        <w:t>ruralista</w:t>
      </w:r>
      <w:proofErr w:type="spellEnd"/>
      <w:r w:rsidR="00813F9A" w:rsidRPr="001460A9">
        <w:rPr>
          <w:rStyle w:val="Enfasigrassetto"/>
          <w:b w:val="0"/>
        </w:rPr>
        <w:t>, definizione delle Regioni in base ai ‘compartimenti statistici’ del 1864, struttura tradizionale a tipo ‘comunale’</w:t>
      </w:r>
      <w:r w:rsidR="00211D6D" w:rsidRPr="001460A9">
        <w:rPr>
          <w:rStyle w:val="Enfasigrassetto"/>
          <w:b w:val="0"/>
        </w:rPr>
        <w:t xml:space="preserve">, centralità perdurante dei controlli (artt.126-127; art.130) </w:t>
      </w:r>
    </w:p>
    <w:p w:rsidR="001460A9" w:rsidRPr="001460A9" w:rsidRDefault="00211D6D" w:rsidP="00FA5028">
      <w:pPr>
        <w:pStyle w:val="Paragrafoelenco"/>
        <w:numPr>
          <w:ilvl w:val="0"/>
          <w:numId w:val="1"/>
        </w:numPr>
        <w:rPr>
          <w:rStyle w:val="Enfasigrassetto"/>
          <w:b w:val="0"/>
        </w:rPr>
      </w:pPr>
      <w:r w:rsidRPr="001460A9">
        <w:rPr>
          <w:rStyle w:val="Enfasigrassetto"/>
        </w:rPr>
        <w:t xml:space="preserve">L’età della </w:t>
      </w:r>
      <w:proofErr w:type="spellStart"/>
      <w:r w:rsidRPr="001460A9">
        <w:rPr>
          <w:rStyle w:val="Enfasigrassetto"/>
        </w:rPr>
        <w:t>inattuazione</w:t>
      </w:r>
      <w:proofErr w:type="spellEnd"/>
      <w:r w:rsidRPr="001460A9">
        <w:rPr>
          <w:rStyle w:val="Enfasigrassetto"/>
        </w:rPr>
        <w:t>.</w:t>
      </w:r>
      <w:r w:rsidRPr="001460A9">
        <w:rPr>
          <w:rStyle w:val="Enfasigrassetto"/>
          <w:b w:val="0"/>
        </w:rPr>
        <w:t xml:space="preserve"> Elezioni 18 aprile e cristallizzazione del sistema prefascista. Le uniche Regioni concretamente attuate sono le 4 (poi 5)  a statuto speciale. Ostilità generalizzata alla regione da parte tanto della politica (DC e suoi alleati, attendismo senza fine: Rosa e Moro mantengono accesa la fiammella, ma in uno spirito intimamente rinunciatario) quanto dei poteri economici</w:t>
      </w:r>
      <w:r w:rsidR="00FA5028" w:rsidRPr="001460A9">
        <w:rPr>
          <w:rStyle w:val="Enfasigrassetto"/>
          <w:b w:val="0"/>
        </w:rPr>
        <w:t xml:space="preserve">, per i quali regionalismo fa rima con programmazione, vincolismo, intervento pubblico nell’economia etc. </w:t>
      </w:r>
      <w:r w:rsidRPr="001460A9">
        <w:rPr>
          <w:rStyle w:val="Enfasigrassetto"/>
          <w:b w:val="0"/>
        </w:rPr>
        <w:t xml:space="preserve"> </w:t>
      </w:r>
      <w:r w:rsidR="00FA5028" w:rsidRPr="001460A9">
        <w:rPr>
          <w:rStyle w:val="Enfasigrassetto"/>
          <w:b w:val="0"/>
        </w:rPr>
        <w:t xml:space="preserve">A sostenere la attuazione delle regioni sono a lungo solo il </w:t>
      </w:r>
      <w:r w:rsidRPr="001460A9">
        <w:rPr>
          <w:rStyle w:val="Enfasigrassetto"/>
          <w:b w:val="0"/>
        </w:rPr>
        <w:t xml:space="preserve">PCI, respinto all’opposizione, </w:t>
      </w:r>
      <w:r w:rsidR="00FA5028" w:rsidRPr="001460A9">
        <w:rPr>
          <w:rStyle w:val="Enfasigrassetto"/>
          <w:b w:val="0"/>
        </w:rPr>
        <w:t xml:space="preserve">che </w:t>
      </w:r>
      <w:r w:rsidRPr="001460A9">
        <w:rPr>
          <w:rStyle w:val="Enfasigrassetto"/>
          <w:b w:val="0"/>
        </w:rPr>
        <w:t>diventa regionalista in un’ottica antimonopolistica e redistributiva (</w:t>
      </w:r>
      <w:proofErr w:type="spellStart"/>
      <w:r w:rsidRPr="001460A9">
        <w:rPr>
          <w:rStyle w:val="Enfasigrassetto"/>
          <w:b w:val="0"/>
        </w:rPr>
        <w:t>P.INGRAO</w:t>
      </w:r>
      <w:proofErr w:type="spellEnd"/>
      <w:r w:rsidRPr="001460A9">
        <w:rPr>
          <w:rStyle w:val="Enfasigrassetto"/>
          <w:b w:val="0"/>
        </w:rPr>
        <w:t>, Il contenuto antimonopolistico della lotta per l’autonomie, 1961)</w:t>
      </w:r>
      <w:r w:rsidR="00FA5028" w:rsidRPr="001460A9">
        <w:rPr>
          <w:rStyle w:val="Enfasigrassetto"/>
          <w:b w:val="0"/>
        </w:rPr>
        <w:t xml:space="preserve"> e il</w:t>
      </w:r>
      <w:r w:rsidRPr="001460A9">
        <w:rPr>
          <w:rStyle w:val="Enfasigrassetto"/>
          <w:b w:val="0"/>
        </w:rPr>
        <w:t xml:space="preserve"> PRI</w:t>
      </w:r>
      <w:r w:rsidR="00FA5028" w:rsidRPr="001460A9">
        <w:rPr>
          <w:rStyle w:val="Enfasigrassetto"/>
          <w:b w:val="0"/>
        </w:rPr>
        <w:t xml:space="preserve"> in una prospettiva efficientistica </w:t>
      </w:r>
      <w:r w:rsidRPr="001460A9">
        <w:rPr>
          <w:rStyle w:val="Enfasigrassetto"/>
          <w:b w:val="0"/>
        </w:rPr>
        <w:t xml:space="preserve">(La Malfa: lo coniuga con la programmazione). </w:t>
      </w:r>
      <w:r w:rsidR="00FA5028" w:rsidRPr="001460A9">
        <w:rPr>
          <w:rStyle w:val="Enfasigrassetto"/>
          <w:b w:val="0"/>
        </w:rPr>
        <w:t xml:space="preserve"> Nel frattempo, sul piano delle istituzioni e della cultura giuridica, fino agli anni Sessanta vi è una assoluta contiguità con lo Stato liberale.</w:t>
      </w:r>
    </w:p>
    <w:p w:rsidR="001460A9" w:rsidRPr="001460A9" w:rsidRDefault="001460A9" w:rsidP="001460A9">
      <w:pPr>
        <w:ind w:left="360"/>
        <w:rPr>
          <w:rStyle w:val="Enfasigrassetto"/>
          <w:b w:val="0"/>
        </w:rPr>
      </w:pPr>
    </w:p>
    <w:p w:rsidR="001460A9" w:rsidRDefault="001460A9" w:rsidP="001460A9">
      <w:pPr>
        <w:rPr>
          <w:rStyle w:val="Enfasigrassetto"/>
        </w:rPr>
      </w:pPr>
    </w:p>
    <w:p w:rsidR="001460A9" w:rsidRDefault="001460A9" w:rsidP="001460A9">
      <w:pPr>
        <w:rPr>
          <w:rStyle w:val="Enfasigrassetto"/>
        </w:rPr>
      </w:pPr>
    </w:p>
    <w:p w:rsidR="001460A9" w:rsidRDefault="001460A9" w:rsidP="001460A9">
      <w:pPr>
        <w:rPr>
          <w:rStyle w:val="Enfasigrassetto"/>
        </w:rPr>
      </w:pPr>
    </w:p>
    <w:p w:rsidR="001460A9" w:rsidRDefault="001460A9" w:rsidP="001460A9">
      <w:pPr>
        <w:rPr>
          <w:rStyle w:val="Enfasigrassetto"/>
        </w:rPr>
      </w:pPr>
    </w:p>
    <w:p w:rsidR="00211D6D" w:rsidRPr="00FA5028" w:rsidRDefault="00211D6D" w:rsidP="001460A9">
      <w:pPr>
        <w:rPr>
          <w:rStyle w:val="Enfasigrassetto"/>
        </w:rPr>
      </w:pPr>
    </w:p>
    <w:sectPr w:rsidR="00211D6D" w:rsidRPr="00FA5028" w:rsidSect="0011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585"/>
    <w:multiLevelType w:val="hybridMultilevel"/>
    <w:tmpl w:val="EE1C3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B56D8"/>
    <w:multiLevelType w:val="hybridMultilevel"/>
    <w:tmpl w:val="C2C6A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4FAB"/>
    <w:rsid w:val="00104FAB"/>
    <w:rsid w:val="001153AE"/>
    <w:rsid w:val="001460A9"/>
    <w:rsid w:val="0015055E"/>
    <w:rsid w:val="001B71A2"/>
    <w:rsid w:val="00211D6D"/>
    <w:rsid w:val="0029515C"/>
    <w:rsid w:val="00382A74"/>
    <w:rsid w:val="004A5163"/>
    <w:rsid w:val="0056103B"/>
    <w:rsid w:val="0060709D"/>
    <w:rsid w:val="00813F9A"/>
    <w:rsid w:val="00995158"/>
    <w:rsid w:val="009E7928"/>
    <w:rsid w:val="00A668A5"/>
    <w:rsid w:val="00B1178A"/>
    <w:rsid w:val="00DE7A88"/>
    <w:rsid w:val="00F84782"/>
    <w:rsid w:val="00FA5028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74"/>
  </w:style>
  <w:style w:type="paragraph" w:styleId="Titolo1">
    <w:name w:val="heading 1"/>
    <w:basedOn w:val="Normale"/>
    <w:next w:val="Normale"/>
    <w:link w:val="Titolo1Carattere"/>
    <w:qFormat/>
    <w:rsid w:val="00382A74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82A74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382A74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2A74"/>
    <w:rPr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382A7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382A74"/>
    <w:rPr>
      <w:b/>
      <w:sz w:val="24"/>
    </w:rPr>
  </w:style>
  <w:style w:type="paragraph" w:styleId="Titolo">
    <w:name w:val="Title"/>
    <w:basedOn w:val="Normale"/>
    <w:link w:val="TitoloCarattere"/>
    <w:qFormat/>
    <w:rsid w:val="00382A74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82A74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382A74"/>
    <w:pPr>
      <w:jc w:val="center"/>
    </w:pPr>
    <w:rPr>
      <w:b/>
      <w:i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82A74"/>
    <w:rPr>
      <w:b/>
      <w:i/>
      <w:sz w:val="28"/>
    </w:rPr>
  </w:style>
  <w:style w:type="paragraph" w:styleId="Paragrafoelenco">
    <w:name w:val="List Paragraph"/>
    <w:basedOn w:val="Normale"/>
    <w:uiPriority w:val="34"/>
    <w:qFormat/>
    <w:rsid w:val="00382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FA5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2013-11-06T09:12:00Z</cp:lastPrinted>
  <dcterms:created xsi:type="dcterms:W3CDTF">2014-11-03T15:11:00Z</dcterms:created>
  <dcterms:modified xsi:type="dcterms:W3CDTF">2014-11-04T07:41:00Z</dcterms:modified>
</cp:coreProperties>
</file>