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08" w:rsidRDefault="00576208" w:rsidP="005762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it-IT"/>
        </w:rPr>
      </w:pPr>
      <w:r>
        <w:rPr>
          <w:rFonts w:ascii="TimesNewRomanPSMT" w:hAnsi="TimesNewRomanPSMT" w:cs="TimesNewRomanPSMT"/>
          <w:sz w:val="24"/>
          <w:szCs w:val="24"/>
          <w:lang w:val="it-IT"/>
        </w:rPr>
        <w:t xml:space="preserve">Consideriamo due paesi AMERICA </w:t>
      </w:r>
      <w:proofErr w:type="gramStart"/>
      <w:r>
        <w:rPr>
          <w:rFonts w:ascii="TimesNewRomanPSMT" w:hAnsi="TimesNewRomanPSMT" w:cs="TimesNewRomanPSMT"/>
          <w:sz w:val="24"/>
          <w:szCs w:val="24"/>
          <w:lang w:val="it-IT"/>
        </w:rPr>
        <w:t>e  SPAGNA</w:t>
      </w:r>
      <w:proofErr w:type="gramEnd"/>
      <w:r>
        <w:rPr>
          <w:rFonts w:ascii="TimesNewRomanPSMT" w:hAnsi="TimesNewRomanPSMT" w:cs="TimesNewRomanPSMT"/>
          <w:sz w:val="24"/>
          <w:szCs w:val="24"/>
          <w:lang w:val="it-IT"/>
        </w:rPr>
        <w:t xml:space="preserve">. Ambedue i paese possono produrre abiti e computer con la tecnologia </w:t>
      </w:r>
      <w:proofErr w:type="gramStart"/>
      <w:r>
        <w:rPr>
          <w:rFonts w:ascii="TimesNewRomanPSMT" w:hAnsi="TimesNewRomanPSMT" w:cs="TimesNewRomanPSMT"/>
          <w:sz w:val="24"/>
          <w:szCs w:val="24"/>
          <w:lang w:val="it-IT"/>
        </w:rPr>
        <w:t>seguente :</w:t>
      </w:r>
      <w:proofErr w:type="gramEnd"/>
      <w:r>
        <w:rPr>
          <w:rFonts w:ascii="TimesNewRomanPSMT" w:hAnsi="TimesNewRomanPSMT" w:cs="TimesNewRomanPSMT"/>
          <w:sz w:val="24"/>
          <w:szCs w:val="24"/>
          <w:lang w:val="it-IT"/>
        </w:rPr>
        <w:t xml:space="preserve"> Un abito richiede 1 unità di lavoro qualificato e 8 unità di lavoro comune, mentre un computer 10 unità di lavoro qualificato e 16 di lavoro comune. Le dotazioni complessive di lavoro qualificato e lavoro comune in America sono rispettivamente 20 e 80 mentre in Spagna sono rispettivamente 5 e 32.</w:t>
      </w:r>
    </w:p>
    <w:p w:rsidR="00576208" w:rsidRDefault="00576208" w:rsidP="00576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dotazioni relative dei paesi e le intensità relative dei prodotti (2)</w:t>
      </w:r>
    </w:p>
    <w:p w:rsidR="00576208" w:rsidRDefault="00576208" w:rsidP="00576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L’intervallo di variabilità del prezzo relativo dei computer in termini di abiti (1)</w:t>
      </w:r>
    </w:p>
    <w:p w:rsidR="00576208" w:rsidRDefault="00576208" w:rsidP="00576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La direzione dei flussi commerciali secondo il teorema di H-O (1)</w:t>
      </w:r>
    </w:p>
    <w:p w:rsidR="00576208" w:rsidRDefault="00576208" w:rsidP="00576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Dopo l’apertura commerciale il prezzo dei computer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temini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di abiti in America sarà maggiore o minore del prezzo di autarchia? E in Spagna? Perché? (1)</w:t>
      </w:r>
    </w:p>
    <w:p w:rsidR="00576208" w:rsidRDefault="00576208" w:rsidP="00576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it-IT"/>
        </w:rPr>
      </w:pPr>
      <w:r>
        <w:rPr>
          <w:rFonts w:ascii="TimesNewRomanPSMT" w:hAnsi="TimesNewRomanPSMT" w:cs="TimesNewRomanPSMT"/>
          <w:b/>
          <w:sz w:val="24"/>
          <w:szCs w:val="24"/>
          <w:lang w:val="it-IT"/>
        </w:rPr>
        <w:t>Dopo l’apertura commerciale la remunerazione relativa dei fattori di produzione in America e in Spagna cambierà? Come? (1)</w:t>
      </w:r>
    </w:p>
    <w:p w:rsidR="00CB298F" w:rsidRDefault="00CB298F">
      <w:bookmarkStart w:id="0" w:name="_GoBack"/>
      <w:bookmarkEnd w:id="0"/>
    </w:p>
    <w:sectPr w:rsidR="00CB2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309C3"/>
    <w:multiLevelType w:val="hybridMultilevel"/>
    <w:tmpl w:val="C4941B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6B92"/>
    <w:multiLevelType w:val="hybridMultilevel"/>
    <w:tmpl w:val="574A3C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E3"/>
    <w:rsid w:val="00576208"/>
    <w:rsid w:val="00BD07E3"/>
    <w:rsid w:val="00C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3824C-4D9F-455E-9291-BB252B44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620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2015-09-23T17:32:00Z</dcterms:created>
  <dcterms:modified xsi:type="dcterms:W3CDTF">2015-09-23T17:32:00Z</dcterms:modified>
</cp:coreProperties>
</file>