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b/>
        </w:rPr>
        <w:t>POLITICA E VALUTAZIONE DELLE RISORSE NATURALI</w:t>
      </w:r>
    </w:p>
    <w:p>
      <w:pPr>
        <w:pStyle w:val="Normal"/>
        <w:spacing w:lineRule="auto" w:line="360"/>
        <w:rPr/>
      </w:pPr>
      <w:r>
        <w:rPr>
          <w:b/>
        </w:rPr>
        <w:t xml:space="preserve">Modulo </w:t>
      </w:r>
      <w:r>
        <w:rPr>
          <w:b/>
        </w:rPr>
        <w:t>Prof. Iacopo Bernetti</w:t>
      </w:r>
    </w:p>
    <w:p>
      <w:pPr>
        <w:pStyle w:val="Normal"/>
        <w:spacing w:lineRule="auto" w:line="360"/>
        <w:rPr/>
      </w:pPr>
      <w:r>
        <w:rPr>
          <w:b/>
        </w:rPr>
        <w:t>Anno accademico 2017-2018</w:t>
      </w:r>
    </w:p>
    <w:p>
      <w:pPr>
        <w:pStyle w:val="Normal"/>
        <w:numPr>
          <w:ilvl w:val="0"/>
          <w:numId w:val="1"/>
        </w:numPr>
        <w:rPr/>
      </w:pPr>
      <w:r>
        <w:rPr/>
        <w:t>Esercitazioni relative alla realizzazione di mappe di idoneità territoriale dei vertebrati.</w:t>
      </w:r>
    </w:p>
    <w:p>
      <w:pPr>
        <w:pStyle w:val="Normal"/>
        <w:rPr/>
      </w:pPr>
      <w:r>
        <w:rPr>
          <w:b/>
          <w:bCs/>
        </w:rPr>
        <w:t>Materiale da presentare per sostenere l'esame.</w:t>
      </w:r>
    </w:p>
    <w:p>
      <w:pPr>
        <w:pStyle w:val="Corpodeltesto"/>
        <w:rPr/>
      </w:pPr>
      <w:r>
        <w:rPr>
          <w:rStyle w:val="Enfasiforte"/>
          <w:b/>
          <w:bCs/>
        </w:rPr>
        <w:t>Elaborato finale</w:t>
      </w:r>
    </w:p>
    <w:p>
      <w:pPr>
        <w:pStyle w:val="Corpodeltesto"/>
        <w:rPr/>
      </w:pPr>
      <w:r>
        <w:rPr>
          <w:rStyle w:val="Enfasiforte"/>
          <w:b w:val="false"/>
          <w:bCs w:val="false"/>
        </w:rPr>
        <w:t>Modalità di presentazione e caratteristiche dell'elaborato finale</w:t>
      </w:r>
    </w:p>
    <w:p>
      <w:pPr>
        <w:pStyle w:val="Corpodeltesto"/>
        <w:rPr/>
      </w:pPr>
      <w:r>
        <w:rPr/>
        <w:t>Elaborato di gruppo consistente in una presentazione coordinata delle esercitazioni svolte durante il corso da esporre oralmente in sede di esame (di gruppo).</w:t>
      </w:r>
    </w:p>
    <w:p>
      <w:pPr>
        <w:pStyle w:val="Corpodeltesto"/>
        <w:rPr/>
      </w:pPr>
      <w:r>
        <w:rPr/>
        <w:t>Dimensione dei gruppi da 1 a 3 studenti.</w:t>
      </w:r>
    </w:p>
    <w:p>
      <w:pPr>
        <w:pStyle w:val="Corpodeltesto"/>
        <w:rPr/>
      </w:pPr>
      <w:r>
        <w:rPr/>
        <w:t>Struttura della presentazione:</w:t>
        <w:br/>
        <w:t>1. Introduzione all'analisi spaziale</w:t>
        <w:br/>
        <w:t>2. Per ogni esercitazione:</w:t>
        <w:br/>
        <w:t>a) Riferimenti teorici</w:t>
        <w:br/>
        <w:t>b) Metodi e diagramma di flusso</w:t>
        <w:br/>
        <w:t>c) Risultati cartografici ed eventuali grafici riassuntivi</w:t>
        <w:br/>
        <w:t>d) discussione dei risultati.</w:t>
      </w:r>
    </w:p>
    <w:p>
      <w:pPr>
        <w:pStyle w:val="Corpodeltesto"/>
        <w:rPr/>
      </w:pPr>
      <w:r>
        <w:rPr/>
        <w:t>L'ambito territoriale di riferimento del lavoro è concordato con il docente.</w:t>
      </w:r>
    </w:p>
    <w:p>
      <w:pPr>
        <w:pStyle w:val="Corpodeltesto"/>
        <w:rPr/>
      </w:pPr>
      <w:r>
        <w:rPr/>
        <w:t>Punteggio:</w:t>
        <w:br/>
        <w:t>L'elaborato contribuisce al voto finale da un minimo di 18 ad un massimo di 28 punti.</w:t>
        <w:br/>
        <w:t>L'esposizione orale contribuisce al voto finale da un minimo di 1 ad un massimo di 5 punti.</w:t>
      </w:r>
    </w:p>
    <w:p>
      <w:pPr>
        <w:pStyle w:val="Normal"/>
        <w:rPr/>
      </w:pPr>
      <w:r>
        <w:rPr/>
      </w:r>
    </w:p>
    <w:p>
      <w:pPr>
        <w:pStyle w:val="Normal"/>
        <w:spacing w:before="0" w:after="160"/>
        <w:ind w:right="0" w:hanging="0"/>
        <w:contextualSpacing/>
        <w:rPr>
          <w:b/>
          <w:b/>
        </w:rPr>
      </w:pPr>
      <w:bookmarkStart w:id="0" w:name="yui_3_17_2_1_1505886249880_1290"/>
      <w:bookmarkEnd w:id="0"/>
      <w:r>
        <w:rPr>
          <w:b/>
        </w:rPr>
        <w:t>Programma per gli per gli studenti che NON frequentano il percorso con Laboratorio GIS</w:t>
      </w:r>
    </w:p>
    <w:p>
      <w:pPr>
        <w:pStyle w:val="ListParagraph"/>
        <w:spacing w:before="0" w:after="160"/>
        <w:ind w:left="720" w:right="0" w:hanging="0"/>
        <w:contextualSpacing/>
        <w:rPr>
          <w:b w:val="false"/>
          <w:b w:val="false"/>
          <w:bCs w:val="false"/>
        </w:rPr>
      </w:pPr>
      <w:r>
        <w:rPr>
          <w:b w:val="false"/>
          <w:bCs w:val="false"/>
        </w:rPr>
        <w:t>1. Valutazione degli investimenti ambientali.</w:t>
      </w:r>
    </w:p>
    <w:p>
      <w:pPr>
        <w:pStyle w:val="ListParagraph"/>
        <w:spacing w:before="0" w:after="160"/>
        <w:ind w:left="720" w:right="0" w:hanging="0"/>
        <w:contextualSpacing/>
        <w:rPr>
          <w:b w:val="false"/>
          <w:b w:val="false"/>
          <w:bCs w:val="false"/>
        </w:rPr>
      </w:pPr>
      <w:r>
        <w:rPr>
          <w:b w:val="false"/>
          <w:bCs w:val="false"/>
        </w:rPr>
        <w:t>L’Analisi Costi Benefici degli investimenti ambientali. La valutazione monetaria dei beni e servizi ambientali. Le fasi applicative dell’Analisi Costi Benefici. La scelta del saggio. Casi di studio.</w:t>
      </w:r>
    </w:p>
    <w:p>
      <w:pPr>
        <w:pStyle w:val="ListParagraph"/>
        <w:spacing w:before="0" w:after="160"/>
        <w:ind w:left="720" w:right="0" w:hanging="0"/>
        <w:contextualSpacing/>
        <w:rPr>
          <w:b w:val="false"/>
          <w:b w:val="false"/>
          <w:bCs w:val="false"/>
        </w:rPr>
      </w:pPr>
      <w:r>
        <w:rPr>
          <w:b w:val="false"/>
          <w:bCs w:val="false"/>
        </w:rPr>
      </w:r>
    </w:p>
    <w:p>
      <w:pPr>
        <w:pStyle w:val="ListParagraph"/>
        <w:spacing w:before="0" w:after="160"/>
        <w:ind w:left="720" w:right="0" w:hanging="0"/>
        <w:contextualSpacing/>
        <w:rPr>
          <w:b w:val="false"/>
          <w:b w:val="false"/>
          <w:bCs w:val="false"/>
        </w:rPr>
      </w:pPr>
      <w:r>
        <w:rPr>
          <w:b w:val="false"/>
          <w:bCs w:val="false"/>
        </w:rPr>
        <w:t>2. Valutazione di impatto ambientale.</w:t>
      </w:r>
    </w:p>
    <w:p>
      <w:pPr>
        <w:pStyle w:val="ListParagraph"/>
        <w:spacing w:before="0" w:after="160"/>
        <w:ind w:left="720" w:right="0" w:hanging="0"/>
        <w:contextualSpacing/>
        <w:rPr>
          <w:b w:val="false"/>
          <w:b w:val="false"/>
          <w:bCs w:val="false"/>
        </w:rPr>
      </w:pPr>
      <w:r>
        <w:rPr>
          <w:b w:val="false"/>
          <w:bCs w:val="false"/>
        </w:rPr>
        <w:t>Gli indici di valutazione degli impatti ambientali. Le basi metodologiche della valutazione di impatto ambientale. Aspetti giuridici della valutazione di impatto ambientale. Il processo di valutazione degli impatti ambientali. Basi metodologiche per la costruzione di un indice ambientale. Una applicazione alla contabilità ambientale: gli ecobilanci ed il modello DPSIR. Le valutazioni sfocate con indicatori linguistici. Casi di studio.</w:t>
      </w:r>
    </w:p>
    <w:p>
      <w:pPr>
        <w:pStyle w:val="ListParagraph"/>
        <w:spacing w:before="0" w:after="160"/>
        <w:ind w:left="720" w:right="0" w:hanging="0"/>
        <w:contextualSpacing/>
        <w:rPr>
          <w:b w:val="false"/>
          <w:b w:val="false"/>
          <w:bCs w:val="false"/>
        </w:rPr>
      </w:pPr>
      <w:r>
        <w:rPr>
          <w:b w:val="false"/>
          <w:bCs w:val="false"/>
        </w:rPr>
      </w:r>
    </w:p>
    <w:p>
      <w:pPr>
        <w:pStyle w:val="ListParagraph"/>
        <w:spacing w:before="0" w:after="160"/>
        <w:ind w:left="720" w:right="0" w:hanging="0"/>
        <w:contextualSpacing/>
        <w:rPr>
          <w:b w:val="false"/>
          <w:b w:val="false"/>
          <w:bCs w:val="false"/>
        </w:rPr>
      </w:pPr>
      <w:r>
        <w:rPr>
          <w:b w:val="false"/>
          <w:bCs w:val="false"/>
        </w:rPr>
        <w:t>3. L’Analisi Multicriteriale (AMC).</w:t>
      </w:r>
    </w:p>
    <w:p>
      <w:pPr>
        <w:pStyle w:val="ListParagraph"/>
        <w:spacing w:before="0" w:after="160"/>
        <w:ind w:left="720" w:right="0" w:hanging="0"/>
        <w:contextualSpacing/>
        <w:rPr>
          <w:b w:val="false"/>
          <w:b w:val="false"/>
          <w:bCs w:val="false"/>
        </w:rPr>
      </w:pPr>
      <w:r>
        <w:rPr>
          <w:b w:val="false"/>
          <w:bCs w:val="false"/>
        </w:rPr>
        <w:t xml:space="preserve">Elementi e struttura di un modello di AMC. </w:t>
      </w:r>
      <w:r>
        <w:rPr>
          <w:b w:val="false"/>
          <w:bCs/>
          <w:i w:val="false"/>
          <w:iCs w:val="false"/>
        </w:rPr>
        <w:t xml:space="preserve">I metodi di Analisi MultiCriteriale: una tassonomia. La definizione dei criteri e degli indici di valutazione. L’analisi multiattributo. La costruzione della matrice di valutazione. La compromise programming. Le procedure di informazione e di coinvolgimento del pubblico. L'analisi multicriteriale con più decisori. Il metodo della valutazione gerarchica (Analitic Hierarcy Process). Le procedure di confronto a coppie. </w:t>
      </w:r>
    </w:p>
    <w:p>
      <w:pPr>
        <w:pStyle w:val="ListParagraph"/>
        <w:spacing w:before="0" w:after="160"/>
        <w:ind w:left="720" w:right="0" w:hanging="0"/>
        <w:contextualSpacing/>
        <w:rPr>
          <w:bCs/>
          <w:i w:val="false"/>
          <w:i w:val="false"/>
          <w:iCs w:val="false"/>
        </w:rPr>
      </w:pPr>
      <w:r>
        <w:rPr>
          <w:bCs/>
          <w:i w:val="false"/>
          <w:iCs w:val="false"/>
        </w:rPr>
      </w:r>
    </w:p>
    <w:p>
      <w:pPr>
        <w:pStyle w:val="ListParagraph"/>
        <w:spacing w:before="0" w:after="160"/>
        <w:ind w:left="720" w:right="0" w:hanging="0"/>
        <w:contextualSpacing/>
        <w:rPr>
          <w:b w:val="false"/>
          <w:b w:val="false"/>
          <w:bCs w:val="false"/>
        </w:rPr>
      </w:pPr>
      <w:r>
        <w:rPr>
          <w:b w:val="false"/>
          <w:bCs/>
          <w:i w:val="false"/>
          <w:iCs w:val="false"/>
        </w:rPr>
        <w:t>4. Materiale da presentare per sostenere l'esame.</w:t>
      </w:r>
    </w:p>
    <w:p>
      <w:pPr>
        <w:pStyle w:val="ListParagraph"/>
        <w:spacing w:before="0" w:after="160"/>
        <w:ind w:left="720" w:right="0" w:hanging="0"/>
        <w:contextualSpacing/>
        <w:rPr>
          <w:bCs/>
          <w:i w:val="false"/>
          <w:i w:val="false"/>
          <w:iCs w:val="false"/>
        </w:rPr>
      </w:pPr>
      <w:r>
        <w:rPr>
          <w:bCs/>
          <w:i w:val="false"/>
          <w:iCs w:val="false"/>
        </w:rPr>
      </w:r>
    </w:p>
    <w:p>
      <w:pPr>
        <w:pStyle w:val="ListParagraph"/>
        <w:spacing w:before="0" w:after="160"/>
        <w:ind w:left="720" w:right="0" w:hanging="0"/>
        <w:contextualSpacing/>
        <w:rPr>
          <w:b w:val="false"/>
          <w:b w:val="false"/>
          <w:bCs w:val="false"/>
        </w:rPr>
      </w:pPr>
      <w:r>
        <w:rPr>
          <w:b w:val="false"/>
          <w:bCs/>
          <w:i w:val="false"/>
          <w:iCs w:val="false"/>
        </w:rPr>
        <w:t>Esame orale con presentazione di due lavori applicativi da concordare con il docente:</w:t>
      </w:r>
    </w:p>
    <w:p>
      <w:pPr>
        <w:pStyle w:val="ListParagraph"/>
        <w:spacing w:before="0" w:after="160"/>
        <w:ind w:left="720" w:right="0" w:hanging="0"/>
        <w:contextualSpacing/>
        <w:rPr>
          <w:b w:val="false"/>
          <w:b w:val="false"/>
          <w:bCs w:val="false"/>
        </w:rPr>
      </w:pPr>
      <w:r>
        <w:rPr>
          <w:b w:val="false"/>
          <w:bCs/>
          <w:i w:val="false"/>
          <w:iCs w:val="false"/>
        </w:rPr>
        <w:t>A. Esercitazione Contabilità Ambientale.</w:t>
      </w:r>
    </w:p>
    <w:p>
      <w:pPr>
        <w:pStyle w:val="ListParagraph"/>
        <w:spacing w:before="0" w:after="160"/>
        <w:ind w:left="720" w:right="0" w:hanging="0"/>
        <w:contextualSpacing/>
        <w:rPr>
          <w:b w:val="false"/>
          <w:b w:val="false"/>
          <w:bCs w:val="false"/>
        </w:rPr>
      </w:pPr>
      <w:r>
        <w:rPr>
          <w:b w:val="false"/>
          <w:bCs/>
          <w:i w:val="false"/>
          <w:iCs w:val="false"/>
        </w:rPr>
        <w:t>B. Applicazione di valutazione monetaria di un bene ambientale.</w:t>
      </w:r>
    </w:p>
    <w:p>
      <w:pPr>
        <w:pStyle w:val="ListParagraph"/>
        <w:spacing w:before="0" w:after="160"/>
        <w:ind w:left="720" w:right="0" w:hanging="0"/>
        <w:contextualSpacing/>
        <w:rPr>
          <w:bCs/>
          <w:i w:val="false"/>
          <w:i w:val="false"/>
          <w:iCs w:val="false"/>
        </w:rPr>
      </w:pPr>
      <w:r>
        <w:rPr>
          <w:bCs/>
          <w:i w:val="false"/>
          <w:iCs w:val="false"/>
        </w:rPr>
      </w:r>
    </w:p>
    <w:p>
      <w:pPr>
        <w:pStyle w:val="ListParagraph"/>
        <w:spacing w:before="0" w:after="160"/>
        <w:ind w:left="720" w:right="0" w:hanging="0"/>
        <w:contextualSpacing/>
        <w:rPr>
          <w:b/>
          <w:b/>
          <w:bCs/>
        </w:rPr>
      </w:pPr>
      <w:r>
        <w:rPr>
          <w:b/>
          <w:bCs/>
          <w:i w:val="false"/>
          <w:iCs w:val="false"/>
        </w:rPr>
        <w:t>Bibilografia</w:t>
      </w:r>
      <w:r>
        <w:rPr>
          <w:b w:val="false"/>
          <w:bCs w:val="false"/>
          <w:i w:val="false"/>
          <w:iCs w:val="false"/>
        </w:rPr>
        <w:t>.</w:t>
      </w:r>
    </w:p>
    <w:p>
      <w:pPr>
        <w:pStyle w:val="ListParagraph"/>
        <w:spacing w:before="0" w:after="160"/>
        <w:ind w:left="720" w:right="0" w:hanging="0"/>
        <w:contextualSpacing/>
        <w:rPr>
          <w:b w:val="false"/>
          <w:b w:val="false"/>
          <w:bCs w:val="false"/>
          <w:i w:val="false"/>
          <w:i w:val="false"/>
          <w:iCs w:val="false"/>
        </w:rPr>
      </w:pPr>
      <w:r>
        <w:rPr>
          <w:b w:val="false"/>
          <w:bCs w:val="false"/>
          <w:i w:val="false"/>
          <w:iCs w:val="false"/>
        </w:rPr>
      </w:r>
    </w:p>
    <w:p>
      <w:pPr>
        <w:pStyle w:val="ListParagraph"/>
        <w:spacing w:before="0" w:after="160"/>
        <w:ind w:left="720" w:right="0" w:hanging="0"/>
        <w:contextualSpacing/>
        <w:rPr>
          <w:b/>
          <w:b/>
          <w:bCs/>
        </w:rPr>
      </w:pPr>
      <w:r>
        <w:rPr>
          <w:b w:val="false"/>
          <w:bCs w:val="false"/>
          <w:i w:val="false"/>
          <w:iCs w:val="false"/>
        </w:rPr>
        <w:t xml:space="preserve">Bernetti, I., &amp; Romano, S. (Eds.). (2007). </w:t>
      </w:r>
      <w:r>
        <w:rPr>
          <w:b w:val="false"/>
          <w:bCs w:val="false"/>
          <w:i/>
          <w:iCs w:val="false"/>
        </w:rPr>
        <w:t>Economia delle risorse forestali</w:t>
      </w:r>
      <w:r>
        <w:rPr>
          <w:b w:val="false"/>
          <w:bCs w:val="false"/>
          <w:i w:val="false"/>
          <w:iCs w:val="false"/>
        </w:rPr>
        <w:t>. Liguori Editore Srl.</w:t>
      </w:r>
    </w:p>
    <w:p>
      <w:pPr>
        <w:pStyle w:val="ListParagraph"/>
        <w:spacing w:before="0" w:after="160"/>
        <w:ind w:left="720" w:right="0" w:hanging="0"/>
        <w:contextualSpacing/>
        <w:rPr>
          <w:b w:val="false"/>
          <w:b w:val="false"/>
          <w:bCs w:val="false"/>
        </w:rPr>
      </w:pPr>
      <w:r>
        <w:rPr>
          <w:b w:val="false"/>
          <w:bCs w:val="false"/>
        </w:rPr>
        <w:t>Pignatti, S., et al. "Selezione di indicatori ambientali per i temi relativi alla biosfera." ANPA, 2000.</w:t>
      </w:r>
    </w:p>
    <w:p>
      <w:pPr>
        <w:pStyle w:val="Normal"/>
        <w:spacing w:before="0" w:after="160"/>
        <w:ind w:right="0" w:hanging="0"/>
        <w:contextualSpacing/>
        <w:rPr>
          <w:b w:val="false"/>
          <w:b w:val="false"/>
          <w:bCs w:val="false"/>
        </w:rPr>
      </w:pPr>
      <w:r>
        <w:rPr>
          <w:b w:val="false"/>
          <w:bCs w:val="false"/>
        </w:rPr>
        <w:t xml:space="preserve">Boitani, L., et al. </w:t>
      </w:r>
      <w:r>
        <w:rPr>
          <w:b w:val="false"/>
          <w:bCs w:val="false"/>
          <w:i/>
        </w:rPr>
        <w:t>La Rete Ecologica Nazionale: una approccio alla Conservazione dei Vertebrati Italiani-Relazione Finale, DGN-Ministero dell’Ambiente e Tutela del Territorio Consiglio delle Comunità Europee (1992)</w:t>
      </w:r>
      <w:r>
        <w:rPr>
          <w:b w:val="false"/>
          <w:bCs w:val="false"/>
        </w:rPr>
        <w:t>. Direttiva 92/43/CEE del 21 maggio 1992, relativa alla conservazione degli habitat naturali e seminaturali e della flora e della fauna selvatiche, Consiglio delle Comunità Europee, http://europa. eu. int/eurlex/it/consleg/pdf/1992/it_1992L0043_do_001. pdf (19/09/2006), 2002.</w:t>
      </w:r>
    </w:p>
    <w:p>
      <w:pPr>
        <w:pStyle w:val="ListParagraph"/>
        <w:spacing w:before="0" w:after="160"/>
        <w:ind w:left="720" w:right="0" w:hanging="0"/>
        <w:contextualSpacing/>
        <w:rPr>
          <w:b w:val="false"/>
          <w:b w:val="false"/>
          <w:bCs w:val="false"/>
        </w:rPr>
      </w:pPr>
      <w:r>
        <w:rPr>
          <w:b w:val="false"/>
          <w:bCs w:val="false"/>
        </w:rPr>
      </w:r>
    </w:p>
    <w:p>
      <w:pPr>
        <w:pStyle w:val="ListParagraph"/>
        <w:spacing w:before="0" w:after="160"/>
        <w:ind w:left="720" w:right="0" w:hanging="0"/>
        <w:contextualSpacing/>
        <w:rPr/>
      </w:pPr>
      <w:r>
        <w:rPr>
          <w:b w:val="false"/>
          <w:bCs w:val="false"/>
        </w:rPr>
        <w:t>Materiale in piattaforma didattica</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it-IT" w:eastAsia="en-US" w:bidi="ar-SA"/>
      </w:rPr>
    </w:rPrDefault>
    <w:pPrDefault>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00000A"/>
      <w:kern w:val="0"/>
      <w:sz w:val="22"/>
      <w:szCs w:val="22"/>
      <w:lang w:val="it-IT" w:eastAsia="en-US" w:bidi="ar-SA"/>
    </w:rPr>
  </w:style>
  <w:style w:type="character" w:styleId="DefaultParagraphFont">
    <w:name w:val="Default Paragraph Font"/>
    <w:qFormat/>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Enfasiforte">
    <w:name w:val="Enfasi forte"/>
    <w:qFormat/>
    <w:rPr>
      <w:b/>
      <w:bCs/>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paragraph" w:styleId="Titolo">
    <w:name w:val="Titolo"/>
    <w:basedOn w:val="Normal"/>
    <w:next w:val="Corpodeltesto"/>
    <w:qFormat/>
    <w:pPr>
      <w:keepNext w:val="true"/>
      <w:spacing w:before="240" w:after="120"/>
    </w:pPr>
    <w:rPr>
      <w:rFonts w:ascii="Liberation Sans" w:hAnsi="Liberation Sans" w:eastAsia="Noto Sans CJK SC Regular" w:cs="Free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widowControl w:val="false"/>
      <w:bidi w:val="0"/>
      <w:jc w:val="left"/>
    </w:pPr>
    <w:rPr>
      <w:rFonts w:ascii="Calibri" w:hAnsi="Calibri" w:eastAsia="Calibri" w:cs="FreeSans"/>
      <w:color w:val="00000A"/>
      <w:sz w:val="20"/>
      <w:szCs w:val="22"/>
      <w:lang w:val="it-IT" w:eastAsia="en-US" w:bidi="ar-SA"/>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TextBody">
    <w:name w:val="Text Body"/>
    <w:basedOn w:val="Normal"/>
    <w:qFormat/>
    <w:pPr>
      <w:spacing w:lineRule="auto" w:line="288" w:before="0" w:after="140"/>
    </w:pPr>
    <w:rPr/>
  </w:style>
  <w:style w:type="paragraph" w:styleId="ListParagraph">
    <w:name w:val="List Paragraph"/>
    <w:basedOn w:val="Normal"/>
    <w:qFormat/>
    <w:pPr>
      <w:spacing w:before="0" w:after="16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84</TotalTime>
  <Application>LibreOffice/6.0.3.2$Linux_X86_64 LibreOffice_project/00m0$Build-2</Application>
  <Pages>2</Pages>
  <Words>449</Words>
  <Characters>2875</Characters>
  <CharactersWithSpaces>3297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2016-08-23T08:32:00Z</dcterms:created>
  <dc:creator>gabriele scozzafava</dc:creator>
  <dc:description/>
  <dc:language>it-IT</dc:language>
  <cp:lastModifiedBy/>
  <dcterms:modified xsi:type="dcterms:W3CDTF">2018-11-20T10:08:50Z</dcterms:modified>
  <cp:revision>21</cp:revision>
  <dc:subject/>
  <dc:title/>
</cp:coreProperties>
</file>