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55" w:rsidRPr="00446E55" w:rsidRDefault="00446E55" w:rsidP="00446E55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Helvetica" w:eastAsia="Times New Roman" w:hAnsi="Helvetica" w:cs="Times New Roman"/>
          <w:color w:val="000000"/>
          <w:sz w:val="29"/>
          <w:szCs w:val="29"/>
        </w:rPr>
      </w:pPr>
      <w:bookmarkStart w:id="0" w:name="_GoBack"/>
      <w:bookmarkEnd w:id="0"/>
      <w:r w:rsidRPr="00446E55">
        <w:rPr>
          <w:rFonts w:ascii="Helvetica" w:eastAsia="Times New Roman" w:hAnsi="Helvetica" w:cs="Times New Roman"/>
          <w:color w:val="000000"/>
          <w:sz w:val="29"/>
          <w:szCs w:val="29"/>
        </w:rPr>
        <w:t>L'antinomia</w:t>
      </w:r>
      <w:r>
        <w:rPr>
          <w:rFonts w:ascii="Helvetica" w:eastAsia="Times New Roman" w:hAnsi="Helvetica" w:cs="Times New Roman"/>
          <w:color w:val="000000"/>
          <w:sz w:val="29"/>
          <w:szCs w:val="29"/>
        </w:rPr>
        <w:t xml:space="preserve"> di Bertrand Russell</w:t>
      </w:r>
      <w:r w:rsidRPr="00446E55">
        <w:rPr>
          <w:rFonts w:ascii="Helvetica" w:eastAsia="Times New Roman" w:hAnsi="Helvetica" w:cs="Times New Roman"/>
          <w:color w:val="000000"/>
          <w:sz w:val="29"/>
          <w:szCs w:val="29"/>
        </w:rPr>
        <w:t> </w:t>
      </w:r>
    </w:p>
    <w:p w:rsidR="00446E55" w:rsidRPr="00446E55" w:rsidRDefault="00446E55" w:rsidP="00446E55">
      <w:pPr>
        <w:shd w:val="clear" w:color="auto" w:fill="FFFFFF"/>
        <w:spacing w:before="96" w:after="120" w:line="288" w:lineRule="atLeast"/>
        <w:rPr>
          <w:rFonts w:ascii="Helvetica" w:hAnsi="Helvetica" w:cs="Times New Roman"/>
          <w:color w:val="000000"/>
          <w:sz w:val="20"/>
          <w:szCs w:val="20"/>
        </w:rPr>
      </w:pPr>
      <w:r w:rsidRPr="00446E55">
        <w:rPr>
          <w:rFonts w:ascii="Helvetica" w:hAnsi="Helvetica" w:cs="Times New Roman"/>
          <w:color w:val="000000"/>
          <w:sz w:val="20"/>
          <w:szCs w:val="20"/>
        </w:rPr>
        <w:t>Nell'ambito della teoria intuitiva di </w:t>
      </w:r>
      <w:hyperlink r:id="rId6" w:tooltip="Georg Cantor" w:history="1">
        <w:r w:rsidRPr="00446E55">
          <w:rPr>
            <w:rFonts w:ascii="Helvetica" w:hAnsi="Helvetica" w:cs="Times New Roman"/>
            <w:color w:val="0B0080"/>
            <w:sz w:val="20"/>
            <w:szCs w:val="20"/>
          </w:rPr>
          <w:t>Cantor</w:t>
        </w:r>
      </w:hyperlink>
      <w:r w:rsidRPr="00446E55">
        <w:rPr>
          <w:rFonts w:ascii="Helvetica" w:hAnsi="Helvetica" w:cs="Times New Roman"/>
          <w:color w:val="000000"/>
          <w:sz w:val="20"/>
          <w:szCs w:val="20"/>
        </w:rPr>
        <w:t>, gli </w:t>
      </w:r>
      <w:hyperlink r:id="rId7" w:tooltip="Insieme" w:history="1">
        <w:r w:rsidRPr="00446E55">
          <w:rPr>
            <w:rFonts w:ascii="Helvetica" w:hAnsi="Helvetica" w:cs="Times New Roman"/>
            <w:color w:val="0B0080"/>
            <w:sz w:val="20"/>
            <w:szCs w:val="20"/>
          </w:rPr>
          <w:t>insiemi</w:t>
        </w:r>
      </w:hyperlink>
      <w:r w:rsidRPr="00446E55">
        <w:rPr>
          <w:rFonts w:ascii="Helvetica" w:hAnsi="Helvetica" w:cs="Times New Roman"/>
          <w:color w:val="000000"/>
          <w:sz w:val="20"/>
          <w:szCs w:val="20"/>
        </w:rPr>
        <w:t> possono essere definiti in modo completamente libero, cioè si possono creare insiemi con caratteristiche arbitrarie: data una proprietà, essa identifica sempre un insieme, l'insieme di tutti gli oggetti che godono di quella proprietà</w:t>
      </w:r>
      <w:hyperlink r:id="rId8" w:anchor="cite_note-5" w:history="1">
        <w:r w:rsidRPr="00446E55">
          <w:rPr>
            <w:rFonts w:ascii="Helvetica" w:hAnsi="Helvetica" w:cs="Times New Roman"/>
            <w:color w:val="0B0080"/>
            <w:sz w:val="20"/>
            <w:szCs w:val="20"/>
            <w:vertAlign w:val="superscript"/>
          </w:rPr>
          <w:t>[5]</w:t>
        </w:r>
      </w:hyperlink>
      <w:r w:rsidRPr="00446E55">
        <w:rPr>
          <w:rFonts w:ascii="Helvetica" w:hAnsi="Helvetica" w:cs="Times New Roman"/>
          <w:color w:val="000000"/>
          <w:sz w:val="20"/>
          <w:szCs w:val="20"/>
        </w:rPr>
        <w:t>. Russell immaginò di creare una suddivisione degli insiemi in due categorie:</w:t>
      </w:r>
    </w:p>
    <w:p w:rsidR="00446E55" w:rsidRPr="00446E55" w:rsidRDefault="00446E55" w:rsidP="00446E55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446E55">
        <w:rPr>
          <w:rFonts w:ascii="Helvetica" w:eastAsia="Times New Roman" w:hAnsi="Helvetica" w:cs="Times New Roman"/>
          <w:color w:val="000000"/>
          <w:sz w:val="20"/>
          <w:szCs w:val="20"/>
        </w:rPr>
        <w:t>Gli insiemi che tra i loro elementi hanno loro stessi, cioè gli insiemi che appartengono a sé stessi; si cita spesso come esempio "l'insieme di tutti i concetti astratti", che appartiene a sé stesso perché, a sua volta, è un concetto astratto.</w:t>
      </w:r>
    </w:p>
    <w:p w:rsidR="00446E55" w:rsidRPr="00446E55" w:rsidRDefault="00446E55" w:rsidP="00446E55">
      <w:pPr>
        <w:shd w:val="clear" w:color="auto" w:fill="FFFFFF"/>
        <w:spacing w:after="24" w:line="360" w:lineRule="atLeast"/>
        <w:ind w:left="720"/>
        <w:rPr>
          <w:rFonts w:ascii="Helvetica" w:eastAsia="Times New Roman" w:hAnsi="Helvetica" w:cs="Times New Roman"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noProof/>
          <w:color w:val="000000"/>
          <w:sz w:val="20"/>
          <w:szCs w:val="20"/>
          <w:lang w:val="it-IT"/>
        </w:rPr>
        <w:drawing>
          <wp:inline distT="0" distB="0" distL="0" distR="0">
            <wp:extent cx="596900" cy="152400"/>
            <wp:effectExtent l="0" t="0" r="12700" b="0"/>
            <wp:docPr id="1" name="Immagine 1" descr=" \in 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\in x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E55" w:rsidRPr="00446E55" w:rsidRDefault="00446E55" w:rsidP="00446E55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446E55">
        <w:rPr>
          <w:rFonts w:ascii="Helvetica" w:eastAsia="Times New Roman" w:hAnsi="Helvetica" w:cs="Times New Roman"/>
          <w:color w:val="000000"/>
          <w:sz w:val="20"/>
          <w:szCs w:val="20"/>
        </w:rPr>
        <w:t>Gli insiemi che tra i loro elementi non hanno loro stessi, cioè gli insiemi che non appartengono a sé stessi; ad esempio, come notò Russell stesso, "l'insieme di tutte le tazze da tè" non è una tazza da tè</w:t>
      </w:r>
      <w:hyperlink r:id="rId10" w:anchor="cite_note-odifreddi_205-2" w:history="1">
        <w:r w:rsidRPr="00446E55">
          <w:rPr>
            <w:rFonts w:ascii="Helvetica" w:eastAsia="Times New Roman" w:hAnsi="Helvetica" w:cs="Times New Roman"/>
            <w:color w:val="0B0080"/>
            <w:sz w:val="20"/>
            <w:szCs w:val="20"/>
            <w:vertAlign w:val="superscript"/>
          </w:rPr>
          <w:t>[2]</w:t>
        </w:r>
      </w:hyperlink>
      <w:r w:rsidRPr="00446E55">
        <w:rPr>
          <w:rFonts w:ascii="Helvetica" w:eastAsia="Times New Roman" w:hAnsi="Helvetica" w:cs="Times New Roman"/>
          <w:color w:val="000000"/>
          <w:sz w:val="20"/>
          <w:szCs w:val="20"/>
        </w:rPr>
        <w:t>.</w:t>
      </w:r>
    </w:p>
    <w:p w:rsidR="00446E55" w:rsidRPr="00446E55" w:rsidRDefault="00446E55" w:rsidP="00446E55">
      <w:pPr>
        <w:shd w:val="clear" w:color="auto" w:fill="FFFFFF"/>
        <w:spacing w:after="24" w:line="360" w:lineRule="atLeast"/>
        <w:ind w:left="720"/>
        <w:rPr>
          <w:rFonts w:ascii="Helvetica" w:eastAsia="Times New Roman" w:hAnsi="Helvetica" w:cs="Times New Roman"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noProof/>
          <w:color w:val="000000"/>
          <w:sz w:val="20"/>
          <w:szCs w:val="20"/>
          <w:lang w:val="it-IT"/>
        </w:rPr>
        <w:drawing>
          <wp:inline distT="0" distB="0" distL="0" distR="0">
            <wp:extent cx="596900" cy="254000"/>
            <wp:effectExtent l="0" t="0" r="12700" b="0"/>
            <wp:docPr id="2" name="Immagine 2" descr=" \not \in 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\not \in x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E55" w:rsidRPr="00446E55" w:rsidRDefault="00446E55" w:rsidP="00446E55">
      <w:pPr>
        <w:shd w:val="clear" w:color="auto" w:fill="FFFFFF"/>
        <w:spacing w:before="96" w:after="120" w:line="288" w:lineRule="atLeast"/>
        <w:ind w:left="768"/>
        <w:rPr>
          <w:rFonts w:ascii="Helvetica" w:hAnsi="Helvetica" w:cs="Times New Roman"/>
          <w:color w:val="000000"/>
          <w:sz w:val="20"/>
          <w:szCs w:val="20"/>
        </w:rPr>
      </w:pPr>
      <w:r w:rsidRPr="00446E55">
        <w:rPr>
          <w:rFonts w:ascii="Helvetica" w:hAnsi="Helvetica" w:cs="Times New Roman"/>
          <w:color w:val="000000"/>
          <w:sz w:val="20"/>
          <w:szCs w:val="20"/>
        </w:rPr>
        <w:t>Se definiamo </w:t>
      </w:r>
      <w:r w:rsidRPr="00446E55">
        <w:rPr>
          <w:rFonts w:ascii="Helvetica" w:hAnsi="Helvetica" w:cs="Times New Roman"/>
          <w:i/>
          <w:iCs/>
          <w:color w:val="000000"/>
          <w:sz w:val="20"/>
          <w:szCs w:val="20"/>
        </w:rPr>
        <w:t>R</w:t>
      </w:r>
      <w:r w:rsidRPr="00446E55">
        <w:rPr>
          <w:rFonts w:ascii="Helvetica" w:hAnsi="Helvetica" w:cs="Times New Roman"/>
          <w:color w:val="000000"/>
          <w:sz w:val="20"/>
          <w:szCs w:val="20"/>
        </w:rPr>
        <w:t> come l'insieme di tutti gli insiemi che non appartengono a sé stessi, abbiamo:</w:t>
      </w:r>
    </w:p>
    <w:p w:rsidR="00446E55" w:rsidRPr="00446E55" w:rsidRDefault="00446E55" w:rsidP="00446E55">
      <w:pPr>
        <w:shd w:val="clear" w:color="auto" w:fill="FFFFFF"/>
        <w:spacing w:after="24" w:line="360" w:lineRule="atLeast"/>
        <w:ind w:left="720"/>
        <w:rPr>
          <w:rFonts w:ascii="Helvetica" w:eastAsia="Times New Roman" w:hAnsi="Helvetica" w:cs="Times New Roman"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noProof/>
          <w:color w:val="000000"/>
          <w:sz w:val="20"/>
          <w:szCs w:val="20"/>
          <w:lang w:val="it-IT"/>
        </w:rPr>
        <w:drawing>
          <wp:inline distT="0" distB="0" distL="0" distR="0">
            <wp:extent cx="1701800" cy="254000"/>
            <wp:effectExtent l="0" t="0" r="0" b="0"/>
            <wp:docPr id="3" name="Immagine 3" descr=" R = \{ x \mid x \not \in x \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R = \{ x \mid x \not \in x \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E55" w:rsidRPr="00446E55" w:rsidRDefault="00446E55" w:rsidP="00446E55">
      <w:pPr>
        <w:shd w:val="clear" w:color="auto" w:fill="FFFFFF"/>
        <w:spacing w:before="96" w:after="120" w:line="288" w:lineRule="atLeast"/>
        <w:ind w:left="1152"/>
        <w:rPr>
          <w:rFonts w:ascii="Helvetica" w:hAnsi="Helvetica" w:cs="Times New Roman"/>
          <w:color w:val="000000"/>
          <w:sz w:val="20"/>
          <w:szCs w:val="20"/>
        </w:rPr>
      </w:pPr>
      <w:r w:rsidRPr="00446E55">
        <w:rPr>
          <w:rFonts w:ascii="Helvetica" w:hAnsi="Helvetica" w:cs="Times New Roman"/>
          <w:color w:val="000000"/>
          <w:sz w:val="20"/>
          <w:szCs w:val="20"/>
        </w:rPr>
        <w:t>Il problema posto da Russell a questo punto fu se </w:t>
      </w:r>
      <w:r w:rsidRPr="00446E55">
        <w:rPr>
          <w:rFonts w:ascii="Helvetica" w:hAnsi="Helvetica" w:cs="Times New Roman"/>
          <w:i/>
          <w:iCs/>
          <w:color w:val="000000"/>
          <w:sz w:val="20"/>
          <w:szCs w:val="20"/>
        </w:rPr>
        <w:t>R</w:t>
      </w:r>
      <w:r w:rsidRPr="00446E55">
        <w:rPr>
          <w:rFonts w:ascii="Helvetica" w:hAnsi="Helvetica" w:cs="Times New Roman"/>
          <w:color w:val="000000"/>
          <w:sz w:val="20"/>
          <w:szCs w:val="20"/>
        </w:rPr>
        <w:t> appartiene o meno a sé stesso. Ma supponendo ad esempio che R vi appartenga, si avrebbe che:</w:t>
      </w:r>
    </w:p>
    <w:p w:rsidR="00446E55" w:rsidRPr="00446E55" w:rsidRDefault="00446E55" w:rsidP="00446E55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1536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446E55">
        <w:rPr>
          <w:rFonts w:ascii="Helvetica" w:eastAsia="Times New Roman" w:hAnsi="Helvetica" w:cs="Times New Roman"/>
          <w:color w:val="000000"/>
          <w:sz w:val="20"/>
          <w:szCs w:val="20"/>
        </w:rPr>
        <w:t>R appartiene a sé stesso;</w:t>
      </w:r>
    </w:p>
    <w:p w:rsidR="00446E55" w:rsidRPr="00446E55" w:rsidRDefault="00446E55" w:rsidP="00446E55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1536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446E55">
        <w:rPr>
          <w:rFonts w:ascii="Helvetica" w:eastAsia="Times New Roman" w:hAnsi="Helvetica" w:cs="Times New Roman"/>
          <w:color w:val="000000"/>
          <w:sz w:val="20"/>
          <w:szCs w:val="20"/>
        </w:rPr>
        <w:t>Quindi R soddisfa la definizione;</w:t>
      </w:r>
    </w:p>
    <w:p w:rsidR="00446E55" w:rsidRPr="00446E55" w:rsidRDefault="00446E55" w:rsidP="00446E55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1536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446E55">
        <w:rPr>
          <w:rFonts w:ascii="Helvetica" w:eastAsia="Times New Roman" w:hAnsi="Helvetica" w:cs="Times New Roman"/>
          <w:color w:val="000000"/>
          <w:sz w:val="20"/>
          <w:szCs w:val="20"/>
        </w:rPr>
        <w:t>Quindi R è uno degli "insiemi che non appartengono a sé stessi";</w:t>
      </w:r>
    </w:p>
    <w:p w:rsidR="00446E55" w:rsidRPr="00446E55" w:rsidRDefault="00446E55" w:rsidP="00446E55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1536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446E55">
        <w:rPr>
          <w:rFonts w:ascii="Helvetica" w:eastAsia="Times New Roman" w:hAnsi="Helvetica" w:cs="Times New Roman"/>
          <w:color w:val="000000"/>
          <w:sz w:val="20"/>
          <w:szCs w:val="20"/>
        </w:rPr>
        <w:t>Quindi R non appartiene a sé stesso, il che contraddice il primo enunciato.</w:t>
      </w:r>
    </w:p>
    <w:p w:rsidR="00446E55" w:rsidRPr="00446E55" w:rsidRDefault="00446E55" w:rsidP="00446E55">
      <w:pPr>
        <w:shd w:val="clear" w:color="auto" w:fill="FFFFFF"/>
        <w:spacing w:before="96" w:after="120" w:line="288" w:lineRule="atLeast"/>
        <w:ind w:left="1152"/>
        <w:rPr>
          <w:rFonts w:ascii="Helvetica" w:hAnsi="Helvetica" w:cs="Times New Roman"/>
          <w:color w:val="000000"/>
          <w:sz w:val="20"/>
          <w:szCs w:val="20"/>
        </w:rPr>
      </w:pPr>
      <w:r w:rsidRPr="00446E55">
        <w:rPr>
          <w:rFonts w:ascii="Helvetica" w:hAnsi="Helvetica" w:cs="Times New Roman"/>
          <w:color w:val="000000"/>
          <w:sz w:val="20"/>
          <w:szCs w:val="20"/>
        </w:rPr>
        <w:t>Partendo invece dall'affermazione contraria, cioè supponendo che R </w:t>
      </w:r>
      <w:r w:rsidRPr="00446E55">
        <w:rPr>
          <w:rFonts w:ascii="Helvetica" w:hAnsi="Helvetica" w:cs="Times New Roman"/>
          <w:i/>
          <w:iCs/>
          <w:color w:val="000000"/>
          <w:sz w:val="20"/>
          <w:szCs w:val="20"/>
        </w:rPr>
        <w:t>non</w:t>
      </w:r>
      <w:r w:rsidRPr="00446E55">
        <w:rPr>
          <w:rFonts w:ascii="Helvetica" w:hAnsi="Helvetica" w:cs="Times New Roman"/>
          <w:color w:val="000000"/>
          <w:sz w:val="20"/>
          <w:szCs w:val="20"/>
        </w:rPr>
        <w:t> appartenga a sé stesso, si avrebbe che:</w:t>
      </w:r>
    </w:p>
    <w:p w:rsidR="00446E55" w:rsidRPr="00446E55" w:rsidRDefault="00446E55" w:rsidP="00446E55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1536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446E55">
        <w:rPr>
          <w:rFonts w:ascii="Helvetica" w:eastAsia="Times New Roman" w:hAnsi="Helvetica" w:cs="Times New Roman"/>
          <w:color w:val="000000"/>
          <w:sz w:val="20"/>
          <w:szCs w:val="20"/>
        </w:rPr>
        <w:t>R non appartiene a sé stesso;</w:t>
      </w:r>
    </w:p>
    <w:p w:rsidR="00446E55" w:rsidRPr="00446E55" w:rsidRDefault="00446E55" w:rsidP="00446E55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1536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446E55">
        <w:rPr>
          <w:rFonts w:ascii="Helvetica" w:eastAsia="Times New Roman" w:hAnsi="Helvetica" w:cs="Times New Roman"/>
          <w:color w:val="000000"/>
          <w:sz w:val="20"/>
          <w:szCs w:val="20"/>
        </w:rPr>
        <w:t>Quindi R non soddisfa la definizione;</w:t>
      </w:r>
    </w:p>
    <w:p w:rsidR="00446E55" w:rsidRPr="00446E55" w:rsidRDefault="00446E55" w:rsidP="00446E55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1536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446E55">
        <w:rPr>
          <w:rFonts w:ascii="Helvetica" w:eastAsia="Times New Roman" w:hAnsi="Helvetica" w:cs="Times New Roman"/>
          <w:color w:val="000000"/>
          <w:sz w:val="20"/>
          <w:szCs w:val="20"/>
        </w:rPr>
        <w:t>Quindi R soddisfa il suo contrario;</w:t>
      </w:r>
    </w:p>
    <w:p w:rsidR="00446E55" w:rsidRPr="00446E55" w:rsidRDefault="00446E55" w:rsidP="00446E55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1536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446E55">
        <w:rPr>
          <w:rFonts w:ascii="Helvetica" w:eastAsia="Times New Roman" w:hAnsi="Helvetica" w:cs="Times New Roman"/>
          <w:color w:val="000000"/>
          <w:sz w:val="20"/>
          <w:szCs w:val="20"/>
        </w:rPr>
        <w:t>Quindi R non è uno degli "insiemi che non appartengono a sé stessi";</w:t>
      </w:r>
    </w:p>
    <w:p w:rsidR="00446E55" w:rsidRPr="00446E55" w:rsidRDefault="00446E55" w:rsidP="00446E55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1536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446E55">
        <w:rPr>
          <w:rFonts w:ascii="Helvetica" w:eastAsia="Times New Roman" w:hAnsi="Helvetica" w:cs="Times New Roman"/>
          <w:color w:val="000000"/>
          <w:sz w:val="20"/>
          <w:szCs w:val="20"/>
        </w:rPr>
        <w:t>Quindi R è un insieme che appartiene a sé stesso, il che contraddice il primo enunciato.</w:t>
      </w:r>
    </w:p>
    <w:p w:rsidR="00446E55" w:rsidRPr="00446E55" w:rsidRDefault="00446E55" w:rsidP="00446E55">
      <w:pPr>
        <w:shd w:val="clear" w:color="auto" w:fill="FFFFFF"/>
        <w:spacing w:before="96" w:after="120" w:line="288" w:lineRule="atLeast"/>
        <w:ind w:left="1152"/>
        <w:rPr>
          <w:rFonts w:ascii="Helvetica" w:hAnsi="Helvetica" w:cs="Times New Roman"/>
          <w:color w:val="000000"/>
          <w:sz w:val="20"/>
          <w:szCs w:val="20"/>
        </w:rPr>
      </w:pPr>
      <w:r w:rsidRPr="00446E55">
        <w:rPr>
          <w:rFonts w:ascii="Helvetica" w:hAnsi="Helvetica" w:cs="Times New Roman"/>
          <w:color w:val="000000"/>
          <w:sz w:val="20"/>
          <w:szCs w:val="20"/>
        </w:rPr>
        <w:t>In termini logici:</w:t>
      </w:r>
    </w:p>
    <w:p w:rsidR="00446E55" w:rsidRPr="00446E55" w:rsidRDefault="00446E55" w:rsidP="00446E55">
      <w:pPr>
        <w:shd w:val="clear" w:color="auto" w:fill="FFFFFF"/>
        <w:spacing w:after="24" w:line="360" w:lineRule="atLeast"/>
        <w:ind w:left="720"/>
        <w:rPr>
          <w:rFonts w:ascii="Helvetica" w:eastAsia="Times New Roman" w:hAnsi="Helvetica" w:cs="Times New Roman"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noProof/>
          <w:color w:val="000000"/>
          <w:sz w:val="20"/>
          <w:szCs w:val="20"/>
          <w:lang w:val="it-IT"/>
        </w:rPr>
        <w:drawing>
          <wp:inline distT="0" distB="0" distL="0" distR="0">
            <wp:extent cx="2120900" cy="254000"/>
            <wp:effectExtent l="0" t="0" r="12700" b="0"/>
            <wp:docPr id="4" name="Immagine 4" descr=" \in R \iff R \not \in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\in R \iff R \not \in 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E55" w:rsidRPr="00446E55" w:rsidRDefault="00446E55" w:rsidP="00446E55">
      <w:pPr>
        <w:shd w:val="clear" w:color="auto" w:fill="FFFFFF"/>
        <w:spacing w:before="96" w:after="120" w:line="288" w:lineRule="atLeast"/>
        <w:ind w:left="1536"/>
        <w:rPr>
          <w:rFonts w:ascii="Helvetica" w:hAnsi="Helvetica" w:cs="Times New Roman"/>
          <w:color w:val="000000"/>
          <w:sz w:val="20"/>
          <w:szCs w:val="20"/>
        </w:rPr>
      </w:pPr>
      <w:r w:rsidRPr="00446E55">
        <w:rPr>
          <w:rFonts w:ascii="Helvetica" w:hAnsi="Helvetica" w:cs="Times New Roman"/>
          <w:color w:val="000000"/>
          <w:sz w:val="20"/>
          <w:szCs w:val="20"/>
        </w:rPr>
        <w:t>In sintesi, il paradosso di Russell si può enunciare così: </w:t>
      </w:r>
      <w:r w:rsidRPr="00446E55">
        <w:rPr>
          <w:rFonts w:ascii="Helvetica" w:hAnsi="Helvetica" w:cs="Times New Roman"/>
          <w:i/>
          <w:iCs/>
          <w:color w:val="000000"/>
          <w:sz w:val="20"/>
          <w:szCs w:val="20"/>
        </w:rPr>
        <w:t>l'insieme di tutti gli insiemi che non appartengono a sé stessi appartiene a sé stesso se e solo se non appartiene a sé stesso</w:t>
      </w:r>
      <w:r w:rsidRPr="00446E55">
        <w:rPr>
          <w:rFonts w:ascii="Helvetica" w:hAnsi="Helvetica" w:cs="Times New Roman"/>
          <w:color w:val="000000"/>
          <w:sz w:val="20"/>
          <w:szCs w:val="20"/>
        </w:rPr>
        <w:t>. Formalmente,</w:t>
      </w:r>
    </w:p>
    <w:p w:rsidR="00446E55" w:rsidRPr="00446E55" w:rsidRDefault="00446E55" w:rsidP="00446E55">
      <w:pPr>
        <w:shd w:val="clear" w:color="auto" w:fill="FFFFFF"/>
        <w:spacing w:after="24" w:line="360" w:lineRule="atLeast"/>
        <w:ind w:left="720"/>
        <w:rPr>
          <w:rFonts w:ascii="Helvetica" w:eastAsia="Times New Roman" w:hAnsi="Helvetica" w:cs="Times New Roman"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noProof/>
          <w:color w:val="000000"/>
          <w:sz w:val="20"/>
          <w:szCs w:val="20"/>
          <w:lang w:val="it-IT"/>
        </w:rPr>
        <w:drawing>
          <wp:inline distT="0" distB="0" distL="0" distR="0">
            <wp:extent cx="4965700" cy="254000"/>
            <wp:effectExtent l="0" t="0" r="12700" b="0"/>
            <wp:docPr id="5" name="Immagine 5" descr="text{se } R = \{ x \mid x \not \in x \} \text{, allora } R \in R \iff R \not \in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{se } R = \{ x \mid x \not \in x \} \text{, allora } R \in R \iff R \not \in 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E55" w:rsidRPr="00446E55" w:rsidRDefault="00446E55" w:rsidP="00446E55">
      <w:pPr>
        <w:ind w:left="1920"/>
        <w:rPr>
          <w:rFonts w:ascii="Times" w:eastAsia="Times New Roman" w:hAnsi="Times" w:cs="Times New Roman"/>
          <w:sz w:val="20"/>
          <w:szCs w:val="20"/>
        </w:rPr>
      </w:pPr>
    </w:p>
    <w:p w:rsidR="00C671C7" w:rsidRDefault="00C671C7"/>
    <w:sectPr w:rsidR="00C671C7" w:rsidSect="00C85BA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F18"/>
    <w:multiLevelType w:val="multilevel"/>
    <w:tmpl w:val="8216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E05D7B"/>
    <w:multiLevelType w:val="multilevel"/>
    <w:tmpl w:val="EF54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D43C0B"/>
    <w:multiLevelType w:val="multilevel"/>
    <w:tmpl w:val="6FC2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7D132A"/>
    <w:multiLevelType w:val="multilevel"/>
    <w:tmpl w:val="D758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55"/>
    <w:rsid w:val="00446E55"/>
    <w:rsid w:val="00C671C7"/>
    <w:rsid w:val="00C85BA4"/>
    <w:rsid w:val="00E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46E5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46E55"/>
    <w:rPr>
      <w:rFonts w:ascii="Times" w:hAnsi="Times"/>
      <w:b/>
      <w:bCs/>
      <w:sz w:val="36"/>
      <w:szCs w:val="36"/>
    </w:rPr>
  </w:style>
  <w:style w:type="character" w:customStyle="1" w:styleId="mw-headline">
    <w:name w:val="mw-headline"/>
    <w:basedOn w:val="Carpredefinitoparagrafo"/>
    <w:rsid w:val="00446E55"/>
  </w:style>
  <w:style w:type="character" w:customStyle="1" w:styleId="apple-converted-space">
    <w:name w:val="apple-converted-space"/>
    <w:basedOn w:val="Carpredefinitoparagrafo"/>
    <w:rsid w:val="00446E55"/>
  </w:style>
  <w:style w:type="character" w:customStyle="1" w:styleId="mw-editsection">
    <w:name w:val="mw-editsection"/>
    <w:basedOn w:val="Carpredefinitoparagrafo"/>
    <w:rsid w:val="00446E55"/>
  </w:style>
  <w:style w:type="character" w:customStyle="1" w:styleId="mw-editsection-bracket">
    <w:name w:val="mw-editsection-bracket"/>
    <w:basedOn w:val="Carpredefinitoparagrafo"/>
    <w:rsid w:val="00446E55"/>
  </w:style>
  <w:style w:type="character" w:styleId="Collegamentoipertestuale">
    <w:name w:val="Hyperlink"/>
    <w:basedOn w:val="Carpredefinitoparagrafo"/>
    <w:uiPriority w:val="99"/>
    <w:semiHidden/>
    <w:unhideWhenUsed/>
    <w:rsid w:val="00446E55"/>
    <w:rPr>
      <w:color w:val="0000FF"/>
      <w:u w:val="single"/>
    </w:rPr>
  </w:style>
  <w:style w:type="character" w:customStyle="1" w:styleId="mw-editsection-divider">
    <w:name w:val="mw-editsection-divider"/>
    <w:basedOn w:val="Carpredefinitoparagrafo"/>
    <w:rsid w:val="00446E55"/>
  </w:style>
  <w:style w:type="paragraph" w:styleId="NormaleWeb">
    <w:name w:val="Normal (Web)"/>
    <w:basedOn w:val="Normale"/>
    <w:uiPriority w:val="99"/>
    <w:semiHidden/>
    <w:unhideWhenUsed/>
    <w:rsid w:val="00446E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6E5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6E5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46E5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46E55"/>
    <w:rPr>
      <w:rFonts w:ascii="Times" w:hAnsi="Times"/>
      <w:b/>
      <w:bCs/>
      <w:sz w:val="36"/>
      <w:szCs w:val="36"/>
    </w:rPr>
  </w:style>
  <w:style w:type="character" w:customStyle="1" w:styleId="mw-headline">
    <w:name w:val="mw-headline"/>
    <w:basedOn w:val="Carpredefinitoparagrafo"/>
    <w:rsid w:val="00446E55"/>
  </w:style>
  <w:style w:type="character" w:customStyle="1" w:styleId="apple-converted-space">
    <w:name w:val="apple-converted-space"/>
    <w:basedOn w:val="Carpredefinitoparagrafo"/>
    <w:rsid w:val="00446E55"/>
  </w:style>
  <w:style w:type="character" w:customStyle="1" w:styleId="mw-editsection">
    <w:name w:val="mw-editsection"/>
    <w:basedOn w:val="Carpredefinitoparagrafo"/>
    <w:rsid w:val="00446E55"/>
  </w:style>
  <w:style w:type="character" w:customStyle="1" w:styleId="mw-editsection-bracket">
    <w:name w:val="mw-editsection-bracket"/>
    <w:basedOn w:val="Carpredefinitoparagrafo"/>
    <w:rsid w:val="00446E55"/>
  </w:style>
  <w:style w:type="character" w:styleId="Collegamentoipertestuale">
    <w:name w:val="Hyperlink"/>
    <w:basedOn w:val="Carpredefinitoparagrafo"/>
    <w:uiPriority w:val="99"/>
    <w:semiHidden/>
    <w:unhideWhenUsed/>
    <w:rsid w:val="00446E55"/>
    <w:rPr>
      <w:color w:val="0000FF"/>
      <w:u w:val="single"/>
    </w:rPr>
  </w:style>
  <w:style w:type="character" w:customStyle="1" w:styleId="mw-editsection-divider">
    <w:name w:val="mw-editsection-divider"/>
    <w:basedOn w:val="Carpredefinitoparagrafo"/>
    <w:rsid w:val="00446E55"/>
  </w:style>
  <w:style w:type="paragraph" w:styleId="NormaleWeb">
    <w:name w:val="Normal (Web)"/>
    <w:basedOn w:val="Normale"/>
    <w:uiPriority w:val="99"/>
    <w:semiHidden/>
    <w:unhideWhenUsed/>
    <w:rsid w:val="00446E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6E5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6E5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Paradosso_di_Russell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hyperlink" Target="http://it.wikipedia.org/wiki/Insieme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t.wikipedia.org/wiki/Georg_Cantor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t.wikipedia.org/wiki/Paradosso_di_Russel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Bubboloni</dc:creator>
  <cp:lastModifiedBy>Bubboloni</cp:lastModifiedBy>
  <cp:revision>2</cp:revision>
  <dcterms:created xsi:type="dcterms:W3CDTF">2015-09-15T11:52:00Z</dcterms:created>
  <dcterms:modified xsi:type="dcterms:W3CDTF">2015-09-15T11:52:00Z</dcterms:modified>
</cp:coreProperties>
</file>