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E35EB9">
        <w:rPr>
          <w:b/>
          <w:u w:val="single"/>
          <w:lang w:val="en-US"/>
        </w:rPr>
        <w:t xml:space="preserve">the </w:t>
      </w:r>
      <w:r w:rsidR="006D6623">
        <w:rPr>
          <w:b/>
          <w:u w:val="single"/>
          <w:lang w:val="en-US"/>
        </w:rPr>
        <w:t>8-9</w:t>
      </w:r>
      <w:r w:rsidR="003D698C">
        <w:rPr>
          <w:b/>
          <w:u w:val="single"/>
          <w:lang w:val="en-US"/>
        </w:rPr>
        <w:t xml:space="preserve"> October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6D6623" w:rsidRDefault="006D6623" w:rsidP="006E3DE2">
      <w:pPr>
        <w:jc w:val="both"/>
        <w:rPr>
          <w:b/>
          <w:lang w:val="en-US"/>
        </w:rPr>
      </w:pPr>
      <w:r w:rsidRPr="006D6623">
        <w:rPr>
          <w:b/>
          <w:i/>
          <w:u w:val="single"/>
          <w:lang w:val="en-US"/>
        </w:rPr>
        <w:t>Continued</w:t>
      </w:r>
      <w:r>
        <w:rPr>
          <w:b/>
          <w:lang w:val="en-US"/>
        </w:rPr>
        <w:t xml:space="preserve"> on treaties (</w:t>
      </w:r>
      <w:r w:rsidRPr="006D6623">
        <w:rPr>
          <w:b/>
          <w:lang w:val="en-US"/>
        </w:rPr>
        <w:t>Chapter 15 of the textbook</w:t>
      </w:r>
      <w:r>
        <w:rPr>
          <w:lang w:val="en-US"/>
        </w:rPr>
        <w:t>, plus</w:t>
      </w:r>
      <w:r w:rsidR="00DD35E5">
        <w:rPr>
          <w:b/>
          <w:lang w:val="en-US"/>
        </w:rPr>
        <w:t xml:space="preserve"> complementary elements nos. </w:t>
      </w:r>
      <w:r w:rsidRPr="006D6623">
        <w:rPr>
          <w:b/>
          <w:lang w:val="en-US"/>
        </w:rPr>
        <w:t>15 and 22</w:t>
      </w:r>
      <w:r>
        <w:rPr>
          <w:b/>
          <w:lang w:val="en-US"/>
        </w:rPr>
        <w:t>); in particular: reservations (</w:t>
      </w:r>
      <w:r w:rsidR="00A92866">
        <w:rPr>
          <w:b/>
          <w:lang w:val="en-US"/>
        </w:rPr>
        <w:t>key</w:t>
      </w:r>
      <w:r w:rsidRPr="006D6623">
        <w:rPr>
          <w:b/>
          <w:lang w:val="en-US"/>
        </w:rPr>
        <w:t xml:space="preserve"> concepts</w:t>
      </w:r>
      <w:r>
        <w:rPr>
          <w:b/>
          <w:lang w:val="en-US"/>
        </w:rPr>
        <w:t>)</w:t>
      </w:r>
      <w:r w:rsidRPr="006D6623">
        <w:rPr>
          <w:b/>
          <w:lang w:val="en-US"/>
        </w:rPr>
        <w:t>, application, third States, amendments/modifications, interpretation, invalidity, suspension/termination</w:t>
      </w:r>
      <w:r>
        <w:rPr>
          <w:b/>
          <w:lang w:val="en-US"/>
        </w:rPr>
        <w:t xml:space="preserve"> (</w:t>
      </w:r>
      <w:r w:rsidRPr="006D6623">
        <w:rPr>
          <w:b/>
          <w:i/>
          <w:u w:val="single"/>
          <w:lang w:val="en-US"/>
        </w:rPr>
        <w:t>to be continued</w:t>
      </w:r>
      <w:r>
        <w:rPr>
          <w:b/>
          <w:lang w:val="en-US"/>
        </w:rPr>
        <w:t>)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6D6623">
        <w:rPr>
          <w:b/>
          <w:u w:val="single"/>
          <w:lang w:val="en-US"/>
        </w:rPr>
        <w:t>tline for the 15-16</w:t>
      </w:r>
      <w:r w:rsidR="005164D7">
        <w:rPr>
          <w:b/>
          <w:u w:val="single"/>
          <w:lang w:val="en-US"/>
        </w:rPr>
        <w:t xml:space="preserve"> October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80565F" w:rsidRDefault="005164D7" w:rsidP="00EE6B9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5379F5">
        <w:rPr>
          <w:b/>
          <w:i/>
          <w:u w:val="single"/>
          <w:lang w:val="en-US"/>
        </w:rPr>
        <w:t>Continues on</w:t>
      </w:r>
      <w:r w:rsidR="003D698C" w:rsidRPr="005379F5">
        <w:rPr>
          <w:b/>
          <w:i/>
          <w:u w:val="single"/>
          <w:lang w:val="en-US"/>
        </w:rPr>
        <w:t xml:space="preserve"> treaties</w:t>
      </w:r>
      <w:r w:rsidR="006D6623">
        <w:rPr>
          <w:b/>
          <w:lang w:val="en-US"/>
        </w:rPr>
        <w:t xml:space="preserve"> (</w:t>
      </w:r>
      <w:r w:rsidR="001845C7">
        <w:rPr>
          <w:b/>
          <w:lang w:val="en-US"/>
        </w:rPr>
        <w:t>Chapter 15</w:t>
      </w:r>
      <w:r w:rsidR="003D698C">
        <w:rPr>
          <w:b/>
          <w:lang w:val="en-US"/>
        </w:rPr>
        <w:t xml:space="preserve"> of the textbook</w:t>
      </w:r>
      <w:r w:rsidR="006D6623">
        <w:rPr>
          <w:b/>
          <w:lang w:val="en-US"/>
        </w:rPr>
        <w:t xml:space="preserve">); </w:t>
      </w:r>
      <w:r w:rsidR="003D698C">
        <w:rPr>
          <w:b/>
          <w:lang w:val="en-US"/>
        </w:rPr>
        <w:t>in particular:</w:t>
      </w:r>
      <w:r w:rsidR="006D6623">
        <w:rPr>
          <w:b/>
          <w:lang w:val="en-US"/>
        </w:rPr>
        <w:t xml:space="preserve"> </w:t>
      </w:r>
      <w:r w:rsidR="006D6623" w:rsidRPr="006D6623">
        <w:rPr>
          <w:b/>
          <w:i/>
          <w:u w:val="single"/>
          <w:lang w:val="en-US"/>
        </w:rPr>
        <w:t>continues</w:t>
      </w:r>
      <w:r w:rsidR="006D6623">
        <w:rPr>
          <w:b/>
          <w:lang w:val="en-US"/>
        </w:rPr>
        <w:t xml:space="preserve"> on</w:t>
      </w:r>
      <w:r w:rsidR="005379F5">
        <w:rPr>
          <w:b/>
          <w:lang w:val="en-US"/>
        </w:rPr>
        <w:t xml:space="preserve"> suspension/t</w:t>
      </w:r>
      <w:r w:rsidR="006D6623">
        <w:rPr>
          <w:b/>
          <w:lang w:val="en-US"/>
        </w:rPr>
        <w:t xml:space="preserve">ermination (material breach, consequences, supervening impossibility, </w:t>
      </w:r>
      <w:r w:rsidR="006D6623" w:rsidRPr="00A92866">
        <w:rPr>
          <w:b/>
          <w:i/>
          <w:lang w:val="en-US"/>
        </w:rPr>
        <w:t xml:space="preserve">rebus sic </w:t>
      </w:r>
      <w:proofErr w:type="spellStart"/>
      <w:r w:rsidR="006D6623" w:rsidRPr="00A92866">
        <w:rPr>
          <w:b/>
          <w:i/>
          <w:lang w:val="en-US"/>
        </w:rPr>
        <w:t>stantibus</w:t>
      </w:r>
      <w:proofErr w:type="spellEnd"/>
      <w:r w:rsidR="006D6623">
        <w:rPr>
          <w:b/>
          <w:lang w:val="en-US"/>
        </w:rPr>
        <w:t xml:space="preserve">), </w:t>
      </w:r>
      <w:r w:rsidR="00DD35E5">
        <w:rPr>
          <w:b/>
          <w:lang w:val="en-US"/>
        </w:rPr>
        <w:t xml:space="preserve">then </w:t>
      </w:r>
      <w:r w:rsidR="006D6623">
        <w:rPr>
          <w:b/>
          <w:lang w:val="en-US"/>
        </w:rPr>
        <w:t>successive treaties</w:t>
      </w:r>
    </w:p>
    <w:p w:rsidR="00A92866" w:rsidRPr="00A92866" w:rsidRDefault="00DD35E5" w:rsidP="00DD35E5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>
        <w:rPr>
          <w:b/>
          <w:lang w:val="en-US"/>
        </w:rPr>
        <w:t>Conclusions on treaties (see</w:t>
      </w:r>
      <w:r w:rsidRPr="00DD35E5">
        <w:rPr>
          <w:lang w:val="en-US"/>
        </w:rPr>
        <w:t xml:space="preserve"> </w:t>
      </w:r>
      <w:r w:rsidRPr="00DD35E5">
        <w:rPr>
          <w:b/>
          <w:lang w:val="en-US"/>
        </w:rPr>
        <w:t>also complementary element no. 4</w:t>
      </w:r>
      <w:r>
        <w:rPr>
          <w:b/>
          <w:lang w:val="en-US"/>
        </w:rPr>
        <w:t>) and c</w:t>
      </w:r>
      <w:r w:rsidR="00A92866" w:rsidRPr="00A92866">
        <w:rPr>
          <w:b/>
          <w:lang w:val="en-US"/>
        </w:rPr>
        <w:t xml:space="preserve">oncluding comparative assessment of treaties and customary norms </w:t>
      </w:r>
    </w:p>
    <w:p w:rsidR="00A92866" w:rsidRPr="00A92866" w:rsidRDefault="00A92866" w:rsidP="00A92866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A92866">
        <w:rPr>
          <w:b/>
          <w:lang w:val="en-US"/>
        </w:rPr>
        <w:t>Interactions between treaties and customary norms (especially codification)</w:t>
      </w:r>
    </w:p>
    <w:p w:rsidR="00A92866" w:rsidRPr="00A92866" w:rsidRDefault="00A92866" w:rsidP="00A92866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A92866">
        <w:rPr>
          <w:b/>
          <w:lang w:val="en-US"/>
        </w:rPr>
        <w:t xml:space="preserve">“Soft Law” (Chapter 3, pp. 84-88) → </w:t>
      </w:r>
      <w:r>
        <w:rPr>
          <w:b/>
          <w:lang w:val="en-US"/>
        </w:rPr>
        <w:t>The International Law Commission (</w:t>
      </w:r>
      <w:r w:rsidR="00DD35E5">
        <w:rPr>
          <w:b/>
          <w:lang w:val="en-US"/>
        </w:rPr>
        <w:t>pp. 89-90</w:t>
      </w:r>
      <w:r w:rsidR="00E52128">
        <w:rPr>
          <w:b/>
          <w:lang w:val="en-US"/>
        </w:rPr>
        <w:t xml:space="preserve">) and </w:t>
      </w:r>
      <w:r w:rsidRPr="00A92866">
        <w:rPr>
          <w:b/>
          <w:lang w:val="en-US"/>
        </w:rPr>
        <w:t>“Codification light” (complementary element no. 5)</w:t>
      </w:r>
    </w:p>
    <w:p w:rsidR="00A92866" w:rsidRDefault="00A92866" w:rsidP="00A92866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A92866">
        <w:rPr>
          <w:b/>
          <w:lang w:val="en-US"/>
        </w:rPr>
        <w:t>Other/complementar</w:t>
      </w:r>
      <w:r w:rsidR="00E52128">
        <w:rPr>
          <w:b/>
          <w:lang w:val="en-US"/>
        </w:rPr>
        <w:t xml:space="preserve">y sources of international law: </w:t>
      </w:r>
      <w:r w:rsidRPr="00A92866">
        <w:rPr>
          <w:b/>
          <w:lang w:val="en-US"/>
        </w:rPr>
        <w:t>general pri</w:t>
      </w:r>
      <w:r>
        <w:rPr>
          <w:b/>
          <w:lang w:val="en-US"/>
        </w:rPr>
        <w:t>nciples of law,</w:t>
      </w:r>
      <w:r w:rsidRPr="00A92866">
        <w:rPr>
          <w:b/>
          <w:lang w:val="en-US"/>
        </w:rPr>
        <w:t xml:space="preserve"> subsidiary/auxiliar</w:t>
      </w:r>
      <w:r w:rsidR="00E52128">
        <w:rPr>
          <w:b/>
          <w:lang w:val="en-US"/>
        </w:rPr>
        <w:t>y means (</w:t>
      </w:r>
      <w:r w:rsidR="00DD35E5">
        <w:rPr>
          <w:b/>
          <w:lang w:val="en-US"/>
        </w:rPr>
        <w:t>pp. 72-78 and</w:t>
      </w:r>
      <w:r w:rsidR="00E52128">
        <w:rPr>
          <w:b/>
          <w:lang w:val="en-US"/>
        </w:rPr>
        <w:t xml:space="preserve"> 81-84</w:t>
      </w:r>
      <w:r w:rsidRPr="00A92866">
        <w:rPr>
          <w:b/>
          <w:lang w:val="en-US"/>
        </w:rPr>
        <w:t>)</w:t>
      </w:r>
    </w:p>
    <w:p w:rsidR="00E52128" w:rsidRPr="00A92866" w:rsidRDefault="00E52128" w:rsidP="00A92866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>
        <w:rPr>
          <w:b/>
          <w:lang w:val="en-US"/>
        </w:rPr>
        <w:t>Unilateral acts (p. 90 and following)</w:t>
      </w:r>
    </w:p>
    <w:p w:rsidR="00A92866" w:rsidRPr="00A92866" w:rsidRDefault="00A92866" w:rsidP="00A92866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A92866">
        <w:rPr>
          <w:b/>
          <w:lang w:val="en-US"/>
        </w:rPr>
        <w:t>The relationship between international law and municipal law (the whole Chapter 4 except for the section on “Justiciability, Act of State and Related Doctrines”)</w:t>
      </w:r>
      <w:r w:rsidR="008618A7">
        <w:rPr>
          <w:b/>
          <w:lang w:val="en-US"/>
        </w:rPr>
        <w:t>: basic concepts</w:t>
      </w:r>
      <w:bookmarkStart w:id="0" w:name="_GoBack"/>
      <w:bookmarkEnd w:id="0"/>
      <w:r>
        <w:rPr>
          <w:b/>
          <w:lang w:val="en-US"/>
        </w:rPr>
        <w:t xml:space="preserve"> (</w:t>
      </w:r>
      <w:r w:rsidRPr="00A92866">
        <w:rPr>
          <w:b/>
          <w:i/>
          <w:u w:val="single"/>
          <w:lang w:val="en-US"/>
        </w:rPr>
        <w:t>to be continued</w:t>
      </w:r>
      <w:r>
        <w:rPr>
          <w:b/>
          <w:lang w:val="en-US"/>
        </w:rPr>
        <w:t>)</w:t>
      </w:r>
    </w:p>
    <w:p w:rsidR="00A92866" w:rsidRDefault="00A92866" w:rsidP="00A92866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2432B"/>
    <w:rsid w:val="0007258D"/>
    <w:rsid w:val="00076E03"/>
    <w:rsid w:val="000D3B8C"/>
    <w:rsid w:val="00157B7E"/>
    <w:rsid w:val="001845C7"/>
    <w:rsid w:val="00197DDF"/>
    <w:rsid w:val="00337F1B"/>
    <w:rsid w:val="0038730C"/>
    <w:rsid w:val="003D698C"/>
    <w:rsid w:val="00431B39"/>
    <w:rsid w:val="004F1C34"/>
    <w:rsid w:val="00501BC8"/>
    <w:rsid w:val="005164D7"/>
    <w:rsid w:val="005379F5"/>
    <w:rsid w:val="005E589C"/>
    <w:rsid w:val="0060718E"/>
    <w:rsid w:val="006C468D"/>
    <w:rsid w:val="006D6623"/>
    <w:rsid w:val="006E3DE2"/>
    <w:rsid w:val="006E4CAE"/>
    <w:rsid w:val="00744A85"/>
    <w:rsid w:val="00783394"/>
    <w:rsid w:val="007A073C"/>
    <w:rsid w:val="0080565F"/>
    <w:rsid w:val="008618A7"/>
    <w:rsid w:val="008A5AB6"/>
    <w:rsid w:val="008C6C37"/>
    <w:rsid w:val="008E3D8F"/>
    <w:rsid w:val="00936745"/>
    <w:rsid w:val="00950517"/>
    <w:rsid w:val="009F0CA1"/>
    <w:rsid w:val="00A92866"/>
    <w:rsid w:val="00AF1783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6</cp:revision>
  <dcterms:created xsi:type="dcterms:W3CDTF">2019-10-10T11:52:00Z</dcterms:created>
  <dcterms:modified xsi:type="dcterms:W3CDTF">2019-10-10T12:12:00Z</dcterms:modified>
</cp:coreProperties>
</file>