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2885"/>
        <w:gridCol w:w="2885"/>
        <w:gridCol w:w="2885"/>
        <w:gridCol w:w="2886"/>
        <w:gridCol w:w="2886"/>
      </w:tblGrid>
      <w:tr w:rsidR="00E96CDA" w:rsidRPr="005617CE" w:rsidTr="00E96CDA">
        <w:tc>
          <w:tcPr>
            <w:tcW w:w="2885" w:type="dxa"/>
          </w:tcPr>
          <w:p w:rsidR="00E96CDA" w:rsidRDefault="00E96CDA" w:rsidP="00E96CDA"/>
        </w:tc>
        <w:tc>
          <w:tcPr>
            <w:tcW w:w="2885" w:type="dxa"/>
          </w:tcPr>
          <w:p w:rsidR="00E96CDA" w:rsidRPr="00DA3BF6" w:rsidRDefault="00DA3BF6" w:rsidP="00E96CDA">
            <w:pPr>
              <w:rPr>
                <w:lang w:val="en-US"/>
              </w:rPr>
            </w:pPr>
            <w:r w:rsidRPr="00DA3BF6">
              <w:rPr>
                <w:lang w:val="en-US"/>
              </w:rPr>
              <w:t>Ratification of the basic treaty</w:t>
            </w:r>
          </w:p>
        </w:tc>
        <w:tc>
          <w:tcPr>
            <w:tcW w:w="2885" w:type="dxa"/>
          </w:tcPr>
          <w:p w:rsidR="00E96CDA" w:rsidRDefault="00DA3BF6" w:rsidP="00E96CDA">
            <w:proofErr w:type="spellStart"/>
            <w:r>
              <w:t>Judicial</w:t>
            </w:r>
            <w:proofErr w:type="spellEnd"/>
            <w:r>
              <w:t xml:space="preserve"> control</w:t>
            </w:r>
          </w:p>
        </w:tc>
        <w:tc>
          <w:tcPr>
            <w:tcW w:w="2886" w:type="dxa"/>
          </w:tcPr>
          <w:p w:rsidR="00E96CDA" w:rsidRPr="00F71540" w:rsidRDefault="00DA3BF6" w:rsidP="00E96CDA">
            <w:pPr>
              <w:rPr>
                <w:lang w:val="en-US"/>
              </w:rPr>
            </w:pPr>
            <w:r w:rsidRPr="00F71540">
              <w:rPr>
                <w:lang w:val="en-US"/>
              </w:rPr>
              <w:t>Right of individual application</w:t>
            </w:r>
            <w:r w:rsidR="00F71540" w:rsidRPr="00F71540">
              <w:rPr>
                <w:lang w:val="en-US"/>
              </w:rPr>
              <w:t>/petition</w:t>
            </w:r>
          </w:p>
        </w:tc>
        <w:tc>
          <w:tcPr>
            <w:tcW w:w="2886" w:type="dxa"/>
          </w:tcPr>
          <w:p w:rsidR="00E96CDA" w:rsidRPr="00DA3BF6" w:rsidRDefault="00DA3BF6" w:rsidP="00E96CDA">
            <w:pPr>
              <w:rPr>
                <w:lang w:val="en-US"/>
              </w:rPr>
            </w:pPr>
            <w:r w:rsidRPr="00DA3BF6">
              <w:rPr>
                <w:lang w:val="en-US"/>
              </w:rPr>
              <w:t>Control of implementation/execution of judgments</w:t>
            </w:r>
          </w:p>
        </w:tc>
      </w:tr>
      <w:tr w:rsidR="00E96CDA" w:rsidRPr="005617CE" w:rsidTr="00E96CDA">
        <w:tc>
          <w:tcPr>
            <w:tcW w:w="2885" w:type="dxa"/>
          </w:tcPr>
          <w:p w:rsidR="00E96CDA" w:rsidRPr="00DA3BF6" w:rsidRDefault="00DA3BF6" w:rsidP="00E96CDA">
            <w:pPr>
              <w:rPr>
                <w:sz w:val="28"/>
                <w:szCs w:val="28"/>
                <w:lang w:val="en-US"/>
              </w:rPr>
            </w:pPr>
            <w:r w:rsidRPr="00DA3BF6">
              <w:rPr>
                <w:sz w:val="28"/>
                <w:szCs w:val="28"/>
                <w:lang w:val="en-US"/>
              </w:rPr>
              <w:t>European System (European Convention on Human Rights/ECHR</w:t>
            </w:r>
            <w:r w:rsidR="00AB0A44" w:rsidRPr="00DA3BF6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885" w:type="dxa"/>
          </w:tcPr>
          <w:p w:rsidR="00E96CDA" w:rsidRPr="00DA3BF6" w:rsidRDefault="00DA3BF6" w:rsidP="00E96CDA">
            <w:pPr>
              <w:rPr>
                <w:lang w:val="en-US"/>
              </w:rPr>
            </w:pPr>
            <w:r w:rsidRPr="00DA3BF6">
              <w:rPr>
                <w:lang w:val="en-US"/>
              </w:rPr>
              <w:t>Ratification is a requirement for Council of Europe membership</w:t>
            </w:r>
            <w:r w:rsidR="005C1DCF" w:rsidRPr="00DA3BF6">
              <w:rPr>
                <w:lang w:val="en-US"/>
              </w:rPr>
              <w:t xml:space="preserve"> (</w:t>
            </w:r>
            <w:r w:rsidRPr="00DA3BF6">
              <w:rPr>
                <w:lang w:val="en-US"/>
              </w:rPr>
              <w:t>if the State ceases to be a member of the Council of Europe its participation in the ECHR is terminated</w:t>
            </w:r>
            <w:r w:rsidR="00AB0A44" w:rsidRPr="00DA3BF6">
              <w:rPr>
                <w:lang w:val="en-US"/>
              </w:rPr>
              <w:t>:</w:t>
            </w:r>
            <w:r>
              <w:rPr>
                <w:lang w:val="en-US"/>
              </w:rPr>
              <w:t xml:space="preserve"> art. 58.3 ECHR</w:t>
            </w:r>
            <w:r w:rsidR="005C1DCF" w:rsidRPr="00DA3BF6">
              <w:rPr>
                <w:lang w:val="en-US"/>
              </w:rPr>
              <w:t>)</w:t>
            </w:r>
          </w:p>
        </w:tc>
        <w:tc>
          <w:tcPr>
            <w:tcW w:w="2885" w:type="dxa"/>
          </w:tcPr>
          <w:p w:rsidR="00E96CDA" w:rsidRPr="00DA3BF6" w:rsidRDefault="00DA3BF6" w:rsidP="00E96CDA">
            <w:pPr>
              <w:rPr>
                <w:lang w:val="en-US"/>
              </w:rPr>
            </w:pPr>
            <w:r w:rsidRPr="00DA3BF6">
              <w:rPr>
                <w:lang w:val="en-US"/>
              </w:rPr>
              <w:t>Yes (European Court of Human Rights</w:t>
            </w:r>
            <w:r w:rsidR="001C5E99" w:rsidRPr="00DA3BF6">
              <w:rPr>
                <w:lang w:val="en-US"/>
              </w:rPr>
              <w:t>)</w:t>
            </w:r>
            <w:r w:rsidR="00046453" w:rsidRPr="00DA3BF6">
              <w:rPr>
                <w:lang w:val="en-US"/>
              </w:rPr>
              <w:t xml:space="preserve"> </w:t>
            </w:r>
            <w:r w:rsidR="00046453" w:rsidRPr="00DA3BF6">
              <w:rPr>
                <w:b/>
                <w:lang w:val="en-US"/>
              </w:rPr>
              <w:t>N.B.:</w:t>
            </w:r>
            <w:r w:rsidR="00046453" w:rsidRPr="00DA3BF6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compulso</w:t>
            </w:r>
            <w:r w:rsidRPr="00DA3BF6">
              <w:rPr>
                <w:i/>
                <w:lang w:val="en-US"/>
              </w:rPr>
              <w:t>ry jurisdiction</w:t>
            </w:r>
          </w:p>
        </w:tc>
        <w:tc>
          <w:tcPr>
            <w:tcW w:w="2886" w:type="dxa"/>
          </w:tcPr>
          <w:p w:rsidR="00E96CDA" w:rsidRPr="005617CE" w:rsidRDefault="00DA3BF6" w:rsidP="00E96CDA">
            <w:pPr>
              <w:rPr>
                <w:lang w:val="en-US"/>
              </w:rPr>
            </w:pPr>
            <w:r w:rsidRPr="005617CE">
              <w:rPr>
                <w:lang w:val="en-US"/>
              </w:rPr>
              <w:t>Yes</w:t>
            </w:r>
          </w:p>
          <w:p w:rsidR="00046453" w:rsidRPr="00DA3BF6" w:rsidRDefault="00046453" w:rsidP="00E96CDA">
            <w:pPr>
              <w:rPr>
                <w:lang w:val="en-US"/>
              </w:rPr>
            </w:pPr>
            <w:r w:rsidRPr="00DA3BF6">
              <w:rPr>
                <w:b/>
                <w:lang w:val="en-US"/>
              </w:rPr>
              <w:t>N.B.</w:t>
            </w:r>
            <w:r w:rsidR="00DA3BF6" w:rsidRPr="00DA3BF6">
              <w:rPr>
                <w:lang w:val="en-US"/>
              </w:rPr>
              <w:t>: automatic right of individual petition (Article 34 ECHR)</w:t>
            </w:r>
          </w:p>
        </w:tc>
        <w:tc>
          <w:tcPr>
            <w:tcW w:w="2886" w:type="dxa"/>
          </w:tcPr>
          <w:p w:rsidR="00E96CDA" w:rsidRPr="00DA3BF6" w:rsidRDefault="00DA3BF6" w:rsidP="00E96CDA">
            <w:pPr>
              <w:rPr>
                <w:lang w:val="en-US"/>
              </w:rPr>
            </w:pPr>
            <w:r w:rsidRPr="00DA3BF6">
              <w:rPr>
                <w:lang w:val="en-US"/>
              </w:rPr>
              <w:t>Dedicated mechanism (Article 46 ECHR), the central element of which is the Committee of Ministers of the Council of Europe</w:t>
            </w:r>
          </w:p>
        </w:tc>
      </w:tr>
      <w:tr w:rsidR="00E96CDA" w:rsidRPr="005617CE" w:rsidTr="00E96CDA">
        <w:tc>
          <w:tcPr>
            <w:tcW w:w="2885" w:type="dxa"/>
          </w:tcPr>
          <w:p w:rsidR="00E96CDA" w:rsidRPr="00DA3BF6" w:rsidRDefault="00DA3BF6" w:rsidP="00E96CDA">
            <w:pPr>
              <w:rPr>
                <w:sz w:val="28"/>
                <w:szCs w:val="28"/>
                <w:lang w:val="en-US"/>
              </w:rPr>
            </w:pPr>
            <w:r w:rsidRPr="00DA3BF6">
              <w:rPr>
                <w:sz w:val="28"/>
                <w:szCs w:val="28"/>
                <w:lang w:val="en-US"/>
              </w:rPr>
              <w:t>Inter-American system (American Convention on Human Rights</w:t>
            </w:r>
            <w:r w:rsidR="00E96CDA" w:rsidRPr="00DA3BF6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885" w:type="dxa"/>
          </w:tcPr>
          <w:p w:rsidR="00E96CDA" w:rsidRPr="00DA3BF6" w:rsidRDefault="00DA3BF6" w:rsidP="00E96CDA">
            <w:pPr>
              <w:rPr>
                <w:lang w:val="en-US"/>
              </w:rPr>
            </w:pPr>
            <w:r w:rsidRPr="00DA3BF6">
              <w:rPr>
                <w:lang w:val="en-US"/>
              </w:rPr>
              <w:t>Ratification of the American Convention is not a requirement for OAS membership</w:t>
            </w:r>
          </w:p>
        </w:tc>
        <w:tc>
          <w:tcPr>
            <w:tcW w:w="2885" w:type="dxa"/>
          </w:tcPr>
          <w:p w:rsidR="00E96CDA" w:rsidRPr="005617CE" w:rsidRDefault="00DA3BF6" w:rsidP="00DA3BF6">
            <w:pPr>
              <w:rPr>
                <w:lang w:val="en-US"/>
              </w:rPr>
            </w:pPr>
            <w:r w:rsidRPr="005617CE">
              <w:rPr>
                <w:lang w:val="en-US"/>
              </w:rPr>
              <w:t>Yes (Inter-American Court for Human Rights</w:t>
            </w:r>
            <w:r w:rsidR="001C5E99" w:rsidRPr="005617CE">
              <w:rPr>
                <w:lang w:val="en-US"/>
              </w:rPr>
              <w:t>)</w:t>
            </w:r>
            <w:r w:rsidR="00046453" w:rsidRPr="005617CE">
              <w:rPr>
                <w:lang w:val="en-US"/>
              </w:rPr>
              <w:t xml:space="preserve"> </w:t>
            </w:r>
            <w:r w:rsidR="00046453" w:rsidRPr="005617CE">
              <w:rPr>
                <w:b/>
                <w:lang w:val="en-US"/>
              </w:rPr>
              <w:t>N.B</w:t>
            </w:r>
            <w:r w:rsidR="00046453" w:rsidRPr="005617CE">
              <w:rPr>
                <w:lang w:val="en-US"/>
              </w:rPr>
              <w:t xml:space="preserve">.: </w:t>
            </w:r>
            <w:r w:rsidRPr="005617CE">
              <w:rPr>
                <w:i/>
                <w:lang w:val="en-US"/>
              </w:rPr>
              <w:t>optional jurisdiction</w:t>
            </w:r>
            <w:r w:rsidR="00046453" w:rsidRPr="005617CE">
              <w:rPr>
                <w:lang w:val="en-US"/>
              </w:rPr>
              <w:t xml:space="preserve"> </w:t>
            </w:r>
          </w:p>
        </w:tc>
        <w:tc>
          <w:tcPr>
            <w:tcW w:w="2886" w:type="dxa"/>
          </w:tcPr>
          <w:p w:rsidR="00E96CDA" w:rsidRPr="00DA3BF6" w:rsidRDefault="00046453" w:rsidP="00E96CDA">
            <w:pPr>
              <w:rPr>
                <w:lang w:val="en-US"/>
              </w:rPr>
            </w:pPr>
            <w:r w:rsidRPr="00DA3BF6">
              <w:rPr>
                <w:lang w:val="en-US"/>
              </w:rPr>
              <w:t>No</w:t>
            </w:r>
            <w:r w:rsidR="00DA3BF6" w:rsidRPr="00DA3BF6">
              <w:rPr>
                <w:lang w:val="en-US"/>
              </w:rPr>
              <w:t>t to the Court (victims/victims’ represe</w:t>
            </w:r>
            <w:r w:rsidR="00F71540">
              <w:rPr>
                <w:lang w:val="en-US"/>
              </w:rPr>
              <w:t>ntatives can apply to the Inter-A</w:t>
            </w:r>
            <w:r w:rsidR="00DA3BF6" w:rsidRPr="00DA3BF6">
              <w:rPr>
                <w:lang w:val="en-US"/>
              </w:rPr>
              <w:t xml:space="preserve">merican Commission and it is then for the latter to decide whether to take a case to the Court, </w:t>
            </w:r>
            <w:r w:rsidR="00DA3BF6" w:rsidRPr="00DA3BF6">
              <w:rPr>
                <w:i/>
                <w:lang w:val="en-US"/>
              </w:rPr>
              <w:t>if the State has accepted the Court’s jurisdiction</w:t>
            </w:r>
            <w:r w:rsidRPr="00DA3BF6">
              <w:rPr>
                <w:lang w:val="en-US"/>
              </w:rPr>
              <w:t xml:space="preserve">) </w:t>
            </w:r>
          </w:p>
          <w:p w:rsidR="00046453" w:rsidRPr="00DA3BF6" w:rsidRDefault="00046453" w:rsidP="00E96CDA">
            <w:pPr>
              <w:rPr>
                <w:lang w:val="en-US"/>
              </w:rPr>
            </w:pPr>
          </w:p>
        </w:tc>
        <w:tc>
          <w:tcPr>
            <w:tcW w:w="2886" w:type="dxa"/>
          </w:tcPr>
          <w:p w:rsidR="00E96CDA" w:rsidRPr="005A2AF5" w:rsidRDefault="00F71540" w:rsidP="00E96CDA">
            <w:pPr>
              <w:rPr>
                <w:lang w:val="en-US"/>
              </w:rPr>
            </w:pPr>
            <w:r>
              <w:rPr>
                <w:lang w:val="en-US"/>
              </w:rPr>
              <w:t>Directly handled by the Inter-A</w:t>
            </w:r>
            <w:r w:rsidR="005A2AF5" w:rsidRPr="005A2AF5">
              <w:rPr>
                <w:lang w:val="en-US"/>
              </w:rPr>
              <w:t>merican Court through a specially devised procedure</w:t>
            </w:r>
          </w:p>
        </w:tc>
      </w:tr>
      <w:tr w:rsidR="00E96CDA" w:rsidRPr="004C7117" w:rsidTr="00E96CDA">
        <w:tc>
          <w:tcPr>
            <w:tcW w:w="2885" w:type="dxa"/>
          </w:tcPr>
          <w:p w:rsidR="00E96CDA" w:rsidRPr="005A2AF5" w:rsidRDefault="005A2AF5" w:rsidP="00E96CDA">
            <w:pPr>
              <w:rPr>
                <w:sz w:val="28"/>
                <w:szCs w:val="28"/>
                <w:lang w:val="en-US"/>
              </w:rPr>
            </w:pPr>
            <w:r w:rsidRPr="005A2AF5">
              <w:rPr>
                <w:sz w:val="28"/>
                <w:szCs w:val="28"/>
                <w:lang w:val="en-US"/>
              </w:rPr>
              <w:t>African System (African Charter on</w:t>
            </w:r>
            <w:r>
              <w:rPr>
                <w:sz w:val="28"/>
                <w:szCs w:val="28"/>
                <w:lang w:val="en-US"/>
              </w:rPr>
              <w:t xml:space="preserve"> Human and</w:t>
            </w:r>
            <w:r w:rsidRPr="005A2AF5">
              <w:rPr>
                <w:sz w:val="28"/>
                <w:szCs w:val="28"/>
                <w:lang w:val="en-US"/>
              </w:rPr>
              <w:t xml:space="preserve"> Peoples’</w:t>
            </w:r>
            <w:r w:rsidR="00F71540">
              <w:rPr>
                <w:sz w:val="28"/>
                <w:szCs w:val="28"/>
                <w:lang w:val="en-US"/>
              </w:rPr>
              <w:t xml:space="preserve"> </w:t>
            </w:r>
            <w:r w:rsidRPr="005A2AF5">
              <w:rPr>
                <w:sz w:val="28"/>
                <w:szCs w:val="28"/>
                <w:lang w:val="en-US"/>
              </w:rPr>
              <w:t>Rights</w:t>
            </w:r>
            <w:r w:rsidR="00E96CDA" w:rsidRPr="005A2AF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885" w:type="dxa"/>
          </w:tcPr>
          <w:p w:rsidR="00E96CDA" w:rsidRPr="005A2AF5" w:rsidRDefault="005A2AF5" w:rsidP="005A2AF5">
            <w:pPr>
              <w:rPr>
                <w:lang w:val="en-US"/>
              </w:rPr>
            </w:pPr>
            <w:r>
              <w:rPr>
                <w:lang w:val="en-US"/>
              </w:rPr>
              <w:t>Ra</w:t>
            </w:r>
            <w:r w:rsidRPr="005A2AF5">
              <w:rPr>
                <w:lang w:val="en-US"/>
              </w:rPr>
              <w:t>tif</w:t>
            </w:r>
            <w:r>
              <w:rPr>
                <w:lang w:val="en-US"/>
              </w:rPr>
              <w:t>i</w:t>
            </w:r>
            <w:r w:rsidRPr="005A2AF5">
              <w:rPr>
                <w:lang w:val="en-US"/>
              </w:rPr>
              <w:t>cation of the African Charter is not a requirement for AU membership</w:t>
            </w:r>
          </w:p>
        </w:tc>
        <w:tc>
          <w:tcPr>
            <w:tcW w:w="2885" w:type="dxa"/>
          </w:tcPr>
          <w:p w:rsidR="00E96CDA" w:rsidRPr="005A2AF5" w:rsidRDefault="005A2AF5" w:rsidP="00E96CDA">
            <w:pPr>
              <w:rPr>
                <w:lang w:val="en-US"/>
              </w:rPr>
            </w:pPr>
            <w:r w:rsidRPr="005A2AF5">
              <w:rPr>
                <w:lang w:val="en-US"/>
              </w:rPr>
              <w:t>Yes</w:t>
            </w:r>
            <w:r w:rsidR="00F71540">
              <w:rPr>
                <w:lang w:val="en-US"/>
              </w:rPr>
              <w:t xml:space="preserve"> (African Court of</w:t>
            </w:r>
            <w:r w:rsidRPr="005A2AF5">
              <w:rPr>
                <w:lang w:val="en-US"/>
              </w:rPr>
              <w:t xml:space="preserve"> Human and Peoples’ Rights</w:t>
            </w:r>
            <w:r w:rsidR="00046453" w:rsidRPr="005A2AF5">
              <w:rPr>
                <w:lang w:val="en-US"/>
              </w:rPr>
              <w:t xml:space="preserve">) </w:t>
            </w:r>
            <w:r w:rsidR="00046453" w:rsidRPr="005A2AF5">
              <w:rPr>
                <w:b/>
                <w:lang w:val="en-US"/>
              </w:rPr>
              <w:t>N.B</w:t>
            </w:r>
            <w:r w:rsidR="00046453" w:rsidRPr="005A2AF5">
              <w:rPr>
                <w:lang w:val="en-US"/>
              </w:rPr>
              <w:t xml:space="preserve">.: </w:t>
            </w:r>
            <w:r w:rsidRPr="005A2AF5">
              <w:rPr>
                <w:i/>
                <w:lang w:val="en-US"/>
              </w:rPr>
              <w:t>optional jurisdiction</w:t>
            </w:r>
            <w:r>
              <w:rPr>
                <w:lang w:val="en-US"/>
              </w:rPr>
              <w:t xml:space="preserve"> (may be accepted by ratifying the Protocol to the Charter instituting the African Court</w:t>
            </w:r>
            <w:r w:rsidR="00046453" w:rsidRPr="005A2AF5">
              <w:rPr>
                <w:lang w:val="en-US"/>
              </w:rPr>
              <w:t>)</w:t>
            </w:r>
          </w:p>
        </w:tc>
        <w:tc>
          <w:tcPr>
            <w:tcW w:w="2886" w:type="dxa"/>
          </w:tcPr>
          <w:p w:rsidR="00E96CDA" w:rsidRPr="005A2AF5" w:rsidRDefault="005A2AF5" w:rsidP="00E96CDA">
            <w:pPr>
              <w:rPr>
                <w:lang w:val="en-US"/>
              </w:rPr>
            </w:pPr>
            <w:r w:rsidRPr="005A2AF5">
              <w:rPr>
                <w:lang w:val="en-US"/>
              </w:rPr>
              <w:t>Yes</w:t>
            </w:r>
            <w:r w:rsidR="00046453" w:rsidRPr="005A2AF5">
              <w:rPr>
                <w:lang w:val="en-US"/>
              </w:rPr>
              <w:t xml:space="preserve"> (</w:t>
            </w:r>
            <w:r w:rsidRPr="005A2AF5">
              <w:rPr>
                <w:i/>
                <w:u w:val="single"/>
                <w:lang w:val="en-US"/>
              </w:rPr>
              <w:t>but it is optional</w:t>
            </w:r>
            <w:r w:rsidRPr="005A2AF5">
              <w:rPr>
                <w:lang w:val="en-US"/>
              </w:rPr>
              <w:t>: the State having ratified the Protocol may also declare that it accepts the right of individual petition</w:t>
            </w:r>
            <w:r w:rsidR="00046453" w:rsidRPr="005A2AF5">
              <w:rPr>
                <w:lang w:val="en-US"/>
              </w:rPr>
              <w:t>)</w:t>
            </w:r>
          </w:p>
        </w:tc>
        <w:tc>
          <w:tcPr>
            <w:tcW w:w="2886" w:type="dxa"/>
          </w:tcPr>
          <w:p w:rsidR="00E96CDA" w:rsidRPr="004C7117" w:rsidRDefault="004C7117" w:rsidP="00E96CDA">
            <w:pPr>
              <w:rPr>
                <w:lang w:val="en-US"/>
              </w:rPr>
            </w:pPr>
            <w:r w:rsidRPr="004C7117">
              <w:rPr>
                <w:lang w:val="en-US"/>
              </w:rPr>
              <w:t>The African Union’s Executive Council</w:t>
            </w:r>
            <w:r>
              <w:rPr>
                <w:lang w:val="en-US"/>
              </w:rPr>
              <w:t xml:space="preserve"> monitors judgments’ implementation. The African Court can report about States not complying with its judgments at any time.</w:t>
            </w:r>
            <w:bookmarkStart w:id="0" w:name="_GoBack"/>
            <w:bookmarkEnd w:id="0"/>
          </w:p>
        </w:tc>
      </w:tr>
      <w:tr w:rsidR="00E96CDA" w:rsidTr="00E96CDA">
        <w:tc>
          <w:tcPr>
            <w:tcW w:w="2885" w:type="dxa"/>
          </w:tcPr>
          <w:p w:rsidR="00E96CDA" w:rsidRPr="005A2AF5" w:rsidRDefault="005A2AF5" w:rsidP="00E96CDA">
            <w:pPr>
              <w:rPr>
                <w:sz w:val="28"/>
                <w:szCs w:val="28"/>
                <w:lang w:val="en-US"/>
              </w:rPr>
            </w:pPr>
            <w:r w:rsidRPr="005A2AF5">
              <w:rPr>
                <w:sz w:val="28"/>
                <w:szCs w:val="28"/>
                <w:lang w:val="en-US"/>
              </w:rPr>
              <w:t>Arab System (Revised Arab Charter</w:t>
            </w:r>
            <w:r w:rsidR="00E96CDA" w:rsidRPr="005A2AF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885" w:type="dxa"/>
          </w:tcPr>
          <w:p w:rsidR="00E96CDA" w:rsidRPr="005A2AF5" w:rsidRDefault="005A2AF5" w:rsidP="00E96CDA">
            <w:pPr>
              <w:rPr>
                <w:lang w:val="en-US"/>
              </w:rPr>
            </w:pPr>
            <w:r w:rsidRPr="005A2AF5">
              <w:rPr>
                <w:lang w:val="en-US"/>
              </w:rPr>
              <w:t>Ratification of the Arab Charter is not a requirement for membership in the League of Arab States</w:t>
            </w:r>
          </w:p>
        </w:tc>
        <w:tc>
          <w:tcPr>
            <w:tcW w:w="2885" w:type="dxa"/>
          </w:tcPr>
          <w:p w:rsidR="00E96CDA" w:rsidRDefault="00046453" w:rsidP="00E96CDA">
            <w:r>
              <w:t>No</w:t>
            </w:r>
          </w:p>
        </w:tc>
        <w:tc>
          <w:tcPr>
            <w:tcW w:w="2886" w:type="dxa"/>
          </w:tcPr>
          <w:p w:rsidR="00E96CDA" w:rsidRDefault="00046453" w:rsidP="00E96CDA">
            <w:r>
              <w:t>No</w:t>
            </w:r>
          </w:p>
        </w:tc>
        <w:tc>
          <w:tcPr>
            <w:tcW w:w="2886" w:type="dxa"/>
          </w:tcPr>
          <w:p w:rsidR="00E96CDA" w:rsidRDefault="00AF31BD" w:rsidP="00E96CDA">
            <w:r>
              <w:t>_</w:t>
            </w:r>
          </w:p>
        </w:tc>
      </w:tr>
    </w:tbl>
    <w:p w:rsidR="005C4EAC" w:rsidRPr="00DA3BF6" w:rsidRDefault="00DA3BF6" w:rsidP="005C1DCF">
      <w:pPr>
        <w:jc w:val="center"/>
        <w:rPr>
          <w:b/>
          <w:sz w:val="32"/>
          <w:szCs w:val="32"/>
          <w:lang w:val="en-US"/>
        </w:rPr>
      </w:pPr>
      <w:r w:rsidRPr="00DA3BF6">
        <w:rPr>
          <w:b/>
          <w:sz w:val="32"/>
          <w:szCs w:val="32"/>
          <w:lang w:val="en-US"/>
        </w:rPr>
        <w:t xml:space="preserve">Main </w:t>
      </w:r>
      <w:r w:rsidRPr="00205F82">
        <w:rPr>
          <w:b/>
          <w:i/>
          <w:sz w:val="32"/>
          <w:szCs w:val="32"/>
          <w:u w:val="single"/>
          <w:lang w:val="en-US"/>
        </w:rPr>
        <w:t>instrumental</w:t>
      </w:r>
      <w:r w:rsidRPr="00DA3BF6">
        <w:rPr>
          <w:b/>
          <w:sz w:val="32"/>
          <w:szCs w:val="32"/>
          <w:lang w:val="en-US"/>
        </w:rPr>
        <w:t xml:space="preserve"> differences among regional human rights protection mechanisms</w:t>
      </w:r>
    </w:p>
    <w:sectPr w:rsidR="005C4EAC" w:rsidRPr="00DA3BF6" w:rsidSect="00E96CD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DA"/>
    <w:rsid w:val="00046453"/>
    <w:rsid w:val="001C5E99"/>
    <w:rsid w:val="00205F82"/>
    <w:rsid w:val="003A2C8D"/>
    <w:rsid w:val="004C7117"/>
    <w:rsid w:val="005617CE"/>
    <w:rsid w:val="005A2AF5"/>
    <w:rsid w:val="005C1DCF"/>
    <w:rsid w:val="005C4EAC"/>
    <w:rsid w:val="006A224F"/>
    <w:rsid w:val="00837E56"/>
    <w:rsid w:val="00886F33"/>
    <w:rsid w:val="008C5045"/>
    <w:rsid w:val="008E131C"/>
    <w:rsid w:val="008E176B"/>
    <w:rsid w:val="00AB0A44"/>
    <w:rsid w:val="00AD5C8C"/>
    <w:rsid w:val="00AF31BD"/>
    <w:rsid w:val="00B63BAC"/>
    <w:rsid w:val="00DA3BF6"/>
    <w:rsid w:val="00E96CDA"/>
    <w:rsid w:val="00F7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E96C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">
    <w:name w:val="Light List"/>
    <w:basedOn w:val="Tabellanormale"/>
    <w:uiPriority w:val="61"/>
    <w:rsid w:val="00E96C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E96C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">
    <w:name w:val="Light List"/>
    <w:basedOn w:val="Tabellanormale"/>
    <w:uiPriority w:val="61"/>
    <w:rsid w:val="00E96C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4</cp:revision>
  <dcterms:created xsi:type="dcterms:W3CDTF">2018-10-26T13:25:00Z</dcterms:created>
  <dcterms:modified xsi:type="dcterms:W3CDTF">2019-11-01T12:59:00Z</dcterms:modified>
</cp:coreProperties>
</file>