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857189">
        <w:rPr>
          <w:b/>
          <w:u w:val="single"/>
          <w:lang w:val="en-US"/>
        </w:rPr>
        <w:t>the 26-27</w:t>
      </w:r>
      <w:r w:rsidR="006C6556">
        <w:rPr>
          <w:b/>
          <w:u w:val="single"/>
          <w:lang w:val="en-US"/>
        </w:rPr>
        <w:t xml:space="preserve"> November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i/>
          <w:u w:val="single"/>
          <w:lang w:val="en-US"/>
        </w:rPr>
        <w:t>Continued</w:t>
      </w:r>
      <w:r w:rsidRPr="00857189">
        <w:rPr>
          <w:b/>
          <w:lang w:val="en-US"/>
        </w:rPr>
        <w:t xml:space="preserve"> on polar regions: pp. 397-400, plus complementary element no. 15</w:t>
      </w:r>
    </w:p>
    <w:p w:rsid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lang w:val="en-US"/>
        </w:rPr>
        <w:t>Outer Space: pp. 403-409</w:t>
      </w:r>
    </w:p>
    <w:p w:rsid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lang w:val="en-US"/>
        </w:rPr>
        <w:t>State responsibility: Chapter 13 up to p. 612, plus complementary element no. 16</w:t>
      </w:r>
    </w:p>
    <w:p w:rsid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lang w:val="en-US"/>
        </w:rPr>
        <w:t xml:space="preserve">The Responsibility of International </w:t>
      </w:r>
      <w:proofErr w:type="spellStart"/>
      <w:r w:rsidRPr="00857189">
        <w:rPr>
          <w:b/>
          <w:lang w:val="en-US"/>
        </w:rPr>
        <w:t>Organisations</w:t>
      </w:r>
      <w:proofErr w:type="spellEnd"/>
      <w:r w:rsidRPr="00857189">
        <w:rPr>
          <w:b/>
          <w:lang w:val="en-US"/>
        </w:rPr>
        <w:t>, Liability of Member States</w:t>
      </w:r>
      <w:r>
        <w:rPr>
          <w:b/>
          <w:lang w:val="en-US"/>
        </w:rPr>
        <w:t xml:space="preserve"> (limited to the “shared responsibility concept”)</w:t>
      </w:r>
      <w:r w:rsidRPr="00857189">
        <w:rPr>
          <w:b/>
          <w:lang w:val="en-US"/>
        </w:rPr>
        <w:t xml:space="preserve">, The Accountability of International </w:t>
      </w:r>
      <w:proofErr w:type="spellStart"/>
      <w:r w:rsidRPr="00857189">
        <w:rPr>
          <w:b/>
          <w:lang w:val="en-US"/>
        </w:rPr>
        <w:t>Organisations</w:t>
      </w:r>
      <w:proofErr w:type="spellEnd"/>
      <w:r w:rsidRPr="00857189">
        <w:rPr>
          <w:b/>
          <w:lang w:val="en-US"/>
        </w:rPr>
        <w:t>: Chapter 22, pp. 1001-1007, plus complementary element no. 17</w:t>
      </w:r>
    </w:p>
    <w:p w:rsid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lang w:val="en-US"/>
        </w:rPr>
        <w:t>The settlement of disputes: Chapter 17, plus complementary elements nos. 18 and 20 and the role of the UN Security Council (p. 935 f.)</w:t>
      </w:r>
    </w:p>
    <w:p w:rsidR="00857189" w:rsidRPr="00857189" w:rsidRDefault="00857189" w:rsidP="00857189">
      <w:pPr>
        <w:pStyle w:val="Paragrafoelenco"/>
        <w:numPr>
          <w:ilvl w:val="0"/>
          <w:numId w:val="16"/>
        </w:numPr>
        <w:jc w:val="both"/>
        <w:rPr>
          <w:b/>
          <w:lang w:val="en-US"/>
        </w:rPr>
      </w:pPr>
      <w:r w:rsidRPr="00857189">
        <w:rPr>
          <w:b/>
          <w:lang w:val="en-US"/>
        </w:rPr>
        <w:t>The settlement of disputes in the context of the UN Convention of the law of the sea (Chapter 10, pp. 474-482) and the South China Sea dispute (complementary element no. 19)</w:t>
      </w:r>
    </w:p>
    <w:p w:rsidR="00577093" w:rsidRDefault="00FD00D5" w:rsidP="00577093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857189">
        <w:rPr>
          <w:b/>
          <w:u w:val="single"/>
          <w:lang w:val="en-US"/>
        </w:rPr>
        <w:t>tline for the 2</w:t>
      </w:r>
      <w:r w:rsidR="00857189" w:rsidRPr="00857189">
        <w:rPr>
          <w:b/>
          <w:u w:val="single"/>
          <w:vertAlign w:val="superscript"/>
          <w:lang w:val="en-US"/>
        </w:rPr>
        <w:t>nd</w:t>
      </w:r>
      <w:r w:rsidR="00857189">
        <w:rPr>
          <w:b/>
          <w:u w:val="single"/>
          <w:lang w:val="en-US"/>
        </w:rPr>
        <w:t>-3</w:t>
      </w:r>
      <w:r w:rsidR="00857189" w:rsidRPr="00857189">
        <w:rPr>
          <w:b/>
          <w:u w:val="single"/>
          <w:vertAlign w:val="superscript"/>
          <w:lang w:val="en-US"/>
        </w:rPr>
        <w:t>rd</w:t>
      </w:r>
      <w:r w:rsidR="00857189">
        <w:rPr>
          <w:b/>
          <w:u w:val="single"/>
          <w:lang w:val="en-US"/>
        </w:rPr>
        <w:t xml:space="preserve"> December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481DA5" w:rsidRDefault="00857189" w:rsidP="00481D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  <w:lang w:val="en-US"/>
        </w:rPr>
        <w:t>Other cases of l</w:t>
      </w:r>
      <w:r w:rsidR="00481DA5" w:rsidRPr="00481DA5">
        <w:rPr>
          <w:b/>
          <w:lang w:val="en-US"/>
        </w:rPr>
        <w:t>iability of Member States</w:t>
      </w:r>
      <w:r>
        <w:rPr>
          <w:b/>
          <w:lang w:val="en-US"/>
        </w:rPr>
        <w:t xml:space="preserve"> of International </w:t>
      </w:r>
      <w:proofErr w:type="spellStart"/>
      <w:r>
        <w:rPr>
          <w:b/>
          <w:lang w:val="en-US"/>
        </w:rPr>
        <w:t>Organisations</w:t>
      </w:r>
      <w:proofErr w:type="spellEnd"/>
      <w:r w:rsidR="00F37FA5">
        <w:rPr>
          <w:b/>
          <w:lang w:val="en-US"/>
        </w:rPr>
        <w:t xml:space="preserve"> (complementary element no. 17)</w:t>
      </w:r>
    </w:p>
    <w:p w:rsidR="00F37FA5" w:rsidRDefault="00F37FA5" w:rsidP="00F37F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>
        <w:rPr>
          <w:b/>
          <w:lang w:val="en-US"/>
        </w:rPr>
        <w:t>O</w:t>
      </w:r>
      <w:r w:rsidRPr="00F37FA5">
        <w:rPr>
          <w:b/>
          <w:lang w:val="en-US"/>
        </w:rPr>
        <w:t>bjections to reservations (pp. 695-701)</w:t>
      </w:r>
    </w:p>
    <w:p w:rsidR="00F37FA5" w:rsidRPr="00F37FA5" w:rsidRDefault="00F37FA5" w:rsidP="00F37F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F37FA5">
        <w:rPr>
          <w:b/>
          <w:lang w:val="en-US"/>
        </w:rPr>
        <w:t>Main features of the International Court of Justice: Chapter 18 (except for “Joinder of Cases”, “Counter-Claims”, “Third-Party Intervention”, “Application for Interpretation/Revision of a Judgment”)</w:t>
      </w:r>
    </w:p>
    <w:p w:rsidR="00F37FA5" w:rsidRPr="00F37FA5" w:rsidRDefault="00F37FA5" w:rsidP="00F37F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F37FA5">
        <w:rPr>
          <w:b/>
          <w:lang w:val="en-US"/>
        </w:rPr>
        <w:t>The use of force and the collective security system (Chapter 19</w:t>
      </w:r>
      <w:bookmarkStart w:id="0" w:name="_GoBack"/>
      <w:bookmarkEnd w:id="0"/>
      <w:r w:rsidRPr="00F37FA5">
        <w:rPr>
          <w:b/>
          <w:lang w:val="en-US"/>
        </w:rPr>
        <w:t xml:space="preserve"> and pp. 938-981 of Chapter 21)</w:t>
      </w:r>
    </w:p>
    <w:p w:rsidR="00F37FA5" w:rsidRPr="00481DA5" w:rsidRDefault="00F37FA5" w:rsidP="00F37FA5">
      <w:pPr>
        <w:pStyle w:val="Paragrafoelenco"/>
        <w:jc w:val="both"/>
        <w:rPr>
          <w:b/>
          <w:lang w:val="en-US"/>
        </w:rPr>
      </w:pPr>
    </w:p>
    <w:p w:rsidR="000B5EA3" w:rsidRPr="002D47CF" w:rsidRDefault="000B5EA3" w:rsidP="00481DA5">
      <w:pPr>
        <w:pStyle w:val="Paragrafoelenco"/>
        <w:jc w:val="both"/>
        <w:rPr>
          <w:b/>
          <w:lang w:val="en-US"/>
        </w:rPr>
      </w:pPr>
    </w:p>
    <w:p w:rsidR="00722225" w:rsidRDefault="00722225" w:rsidP="00722225">
      <w:pPr>
        <w:pStyle w:val="Paragrafoelenco"/>
        <w:jc w:val="both"/>
        <w:rPr>
          <w:b/>
          <w:lang w:val="en-US"/>
        </w:rPr>
      </w:pPr>
    </w:p>
    <w:p w:rsidR="006C6556" w:rsidRPr="00064D55" w:rsidRDefault="006C6556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F5775"/>
    <w:multiLevelType w:val="hybridMultilevel"/>
    <w:tmpl w:val="58CE2D28"/>
    <w:lvl w:ilvl="0" w:tplc="D9B23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87388"/>
    <w:multiLevelType w:val="hybridMultilevel"/>
    <w:tmpl w:val="B6A449F0"/>
    <w:lvl w:ilvl="0" w:tplc="1DA23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856E4"/>
    <w:multiLevelType w:val="hybridMultilevel"/>
    <w:tmpl w:val="FAF88286"/>
    <w:lvl w:ilvl="0" w:tplc="64268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70866"/>
    <w:multiLevelType w:val="hybridMultilevel"/>
    <w:tmpl w:val="9030210A"/>
    <w:lvl w:ilvl="0" w:tplc="EEB8C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270BA"/>
    <w:multiLevelType w:val="hybridMultilevel"/>
    <w:tmpl w:val="40709358"/>
    <w:lvl w:ilvl="0" w:tplc="44BA1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4"/>
  </w:num>
  <w:num w:numId="5">
    <w:abstractNumId w:val="10"/>
  </w:num>
  <w:num w:numId="6">
    <w:abstractNumId w:val="0"/>
  </w:num>
  <w:num w:numId="7">
    <w:abstractNumId w:val="14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A1794"/>
    <w:rsid w:val="000A7D9D"/>
    <w:rsid w:val="000B5EA3"/>
    <w:rsid w:val="000D3B8C"/>
    <w:rsid w:val="00157B7E"/>
    <w:rsid w:val="001845C7"/>
    <w:rsid w:val="00197DDF"/>
    <w:rsid w:val="001C243B"/>
    <w:rsid w:val="0027014F"/>
    <w:rsid w:val="002D385B"/>
    <w:rsid w:val="002D47CF"/>
    <w:rsid w:val="003361AA"/>
    <w:rsid w:val="00337F1B"/>
    <w:rsid w:val="0038730C"/>
    <w:rsid w:val="003D698C"/>
    <w:rsid w:val="00431B39"/>
    <w:rsid w:val="00446A79"/>
    <w:rsid w:val="00481DA5"/>
    <w:rsid w:val="00486D0F"/>
    <w:rsid w:val="004E132B"/>
    <w:rsid w:val="004F1C34"/>
    <w:rsid w:val="00501BC8"/>
    <w:rsid w:val="005164D7"/>
    <w:rsid w:val="005379F5"/>
    <w:rsid w:val="00577093"/>
    <w:rsid w:val="005E589C"/>
    <w:rsid w:val="0060718E"/>
    <w:rsid w:val="00680514"/>
    <w:rsid w:val="006C468D"/>
    <w:rsid w:val="006C6556"/>
    <w:rsid w:val="006D6623"/>
    <w:rsid w:val="006E3DE2"/>
    <w:rsid w:val="006E4CAE"/>
    <w:rsid w:val="00722225"/>
    <w:rsid w:val="00744A85"/>
    <w:rsid w:val="00783394"/>
    <w:rsid w:val="007A073C"/>
    <w:rsid w:val="0080565F"/>
    <w:rsid w:val="00857189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A43DB"/>
    <w:rsid w:val="00AC0C6A"/>
    <w:rsid w:val="00AF1783"/>
    <w:rsid w:val="00B163F1"/>
    <w:rsid w:val="00B33A2E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37FA5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2019-11-30T15:10:00Z</dcterms:created>
  <dcterms:modified xsi:type="dcterms:W3CDTF">2019-11-30T15:17:00Z</dcterms:modified>
</cp:coreProperties>
</file>