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E0DDD" w14:textId="19912BDB" w:rsidR="00DA0F71" w:rsidRPr="002F2BA3" w:rsidRDefault="00DA0F71">
      <w:pPr>
        <w:rPr>
          <w:rFonts w:ascii="Book Antiqua" w:hAnsi="Book Antiqua"/>
          <w:sz w:val="24"/>
          <w:szCs w:val="24"/>
        </w:rPr>
      </w:pPr>
      <w:r w:rsidRPr="002F2BA3">
        <w:rPr>
          <w:rFonts w:ascii="Book Antiqua" w:hAnsi="Book Antiqua"/>
          <w:sz w:val="24"/>
          <w:szCs w:val="24"/>
        </w:rPr>
        <w:t xml:space="preserve">Storia </w:t>
      </w:r>
      <w:r w:rsidR="008F7CC2">
        <w:rPr>
          <w:rFonts w:ascii="Book Antiqua" w:hAnsi="Book Antiqua"/>
          <w:sz w:val="24"/>
          <w:szCs w:val="24"/>
        </w:rPr>
        <w:t xml:space="preserve">delle arti applicate e dell’oreficeria </w:t>
      </w:r>
      <w:r w:rsidRPr="002F2BA3">
        <w:rPr>
          <w:rFonts w:ascii="Book Antiqua" w:hAnsi="Book Antiqua"/>
          <w:sz w:val="24"/>
          <w:szCs w:val="24"/>
        </w:rPr>
        <w:t>(6 cfu)</w:t>
      </w:r>
    </w:p>
    <w:p w14:paraId="27CFE1DA" w14:textId="3264163F" w:rsidR="00076536" w:rsidRPr="002F2BA3" w:rsidRDefault="00DA0F71">
      <w:pPr>
        <w:rPr>
          <w:rFonts w:ascii="Book Antiqua" w:hAnsi="Book Antiqua"/>
          <w:sz w:val="24"/>
          <w:szCs w:val="24"/>
        </w:rPr>
      </w:pPr>
      <w:r w:rsidRPr="002F2BA3">
        <w:rPr>
          <w:rFonts w:ascii="Book Antiqua" w:hAnsi="Book Antiqua"/>
          <w:sz w:val="24"/>
          <w:szCs w:val="24"/>
        </w:rPr>
        <w:t>Avori medievali. Officine, tecniche, maestri</w:t>
      </w:r>
    </w:p>
    <w:p w14:paraId="44B643DB" w14:textId="733E962A" w:rsidR="00DA0F71" w:rsidRPr="002F2BA3" w:rsidRDefault="00DA0F71">
      <w:pPr>
        <w:rPr>
          <w:rFonts w:ascii="Book Antiqua" w:hAnsi="Book Antiqua"/>
          <w:sz w:val="24"/>
          <w:szCs w:val="24"/>
        </w:rPr>
      </w:pPr>
    </w:p>
    <w:p w14:paraId="4313B754" w14:textId="0FCE5F5E" w:rsidR="00DA0F71" w:rsidRPr="002F2BA3" w:rsidRDefault="00DA0F71">
      <w:pPr>
        <w:rPr>
          <w:rFonts w:ascii="Book Antiqua" w:hAnsi="Book Antiqua"/>
          <w:sz w:val="24"/>
          <w:szCs w:val="24"/>
        </w:rPr>
      </w:pPr>
      <w:r w:rsidRPr="002F2BA3">
        <w:rPr>
          <w:rFonts w:ascii="Book Antiqua" w:hAnsi="Book Antiqua"/>
          <w:sz w:val="24"/>
          <w:szCs w:val="24"/>
        </w:rPr>
        <w:t xml:space="preserve">Marco </w:t>
      </w:r>
      <w:proofErr w:type="spellStart"/>
      <w:r w:rsidRPr="002F2BA3">
        <w:rPr>
          <w:rFonts w:ascii="Book Antiqua" w:hAnsi="Book Antiqua"/>
          <w:sz w:val="24"/>
          <w:szCs w:val="24"/>
        </w:rPr>
        <w:t>Collareta</w:t>
      </w:r>
      <w:proofErr w:type="spellEnd"/>
      <w:r w:rsidRPr="002F2BA3">
        <w:rPr>
          <w:rFonts w:ascii="Book Antiqua" w:hAnsi="Book Antiqua"/>
          <w:sz w:val="24"/>
          <w:szCs w:val="24"/>
        </w:rPr>
        <w:t xml:space="preserve">, </w:t>
      </w:r>
      <w:r w:rsidRPr="002F2BA3">
        <w:rPr>
          <w:rFonts w:ascii="Book Antiqua" w:hAnsi="Book Antiqua"/>
          <w:i/>
          <w:iCs/>
          <w:sz w:val="24"/>
          <w:szCs w:val="24"/>
        </w:rPr>
        <w:t>Arredi, suppe</w:t>
      </w:r>
      <w:r w:rsidR="00091B5B" w:rsidRPr="002F2BA3">
        <w:rPr>
          <w:rFonts w:ascii="Book Antiqua" w:hAnsi="Book Antiqua"/>
          <w:i/>
          <w:iCs/>
          <w:sz w:val="24"/>
          <w:szCs w:val="24"/>
        </w:rPr>
        <w:t>l</w:t>
      </w:r>
      <w:r w:rsidRPr="002F2BA3">
        <w:rPr>
          <w:rFonts w:ascii="Book Antiqua" w:hAnsi="Book Antiqua"/>
          <w:i/>
          <w:iCs/>
          <w:sz w:val="24"/>
          <w:szCs w:val="24"/>
        </w:rPr>
        <w:t>lettili, decorazioni mobili</w:t>
      </w:r>
      <w:r w:rsidRPr="002F2BA3">
        <w:rPr>
          <w:rFonts w:ascii="Book Antiqua" w:hAnsi="Book Antiqua"/>
          <w:sz w:val="24"/>
          <w:szCs w:val="24"/>
        </w:rPr>
        <w:t xml:space="preserve">, in </w:t>
      </w:r>
      <w:r w:rsidRPr="002F2BA3">
        <w:rPr>
          <w:rFonts w:ascii="Book Antiqua" w:hAnsi="Book Antiqua"/>
          <w:i/>
          <w:iCs/>
          <w:sz w:val="24"/>
          <w:szCs w:val="24"/>
        </w:rPr>
        <w:t>Arti e storia nel Medioevo</w:t>
      </w:r>
      <w:r w:rsidRPr="002F2BA3">
        <w:rPr>
          <w:rFonts w:ascii="Book Antiqua" w:hAnsi="Book Antiqua"/>
          <w:sz w:val="24"/>
          <w:szCs w:val="24"/>
        </w:rPr>
        <w:t xml:space="preserve">, a cura di Enrico Castelnuovo e Giuseppe Sergi, II, </w:t>
      </w:r>
      <w:r w:rsidRPr="002F2BA3">
        <w:rPr>
          <w:rFonts w:ascii="Book Antiqua" w:hAnsi="Book Antiqua"/>
          <w:i/>
          <w:iCs/>
          <w:sz w:val="24"/>
          <w:szCs w:val="24"/>
        </w:rPr>
        <w:t>Del costruire: tecniche, artisti, artigiani,</w:t>
      </w:r>
      <w:r w:rsidRPr="002F2BA3">
        <w:rPr>
          <w:rFonts w:ascii="Book Antiqua" w:hAnsi="Book Antiqua"/>
          <w:sz w:val="24"/>
          <w:szCs w:val="24"/>
        </w:rPr>
        <w:t xml:space="preserve"> </w:t>
      </w:r>
      <w:r w:rsidRPr="002F2BA3">
        <w:rPr>
          <w:rFonts w:ascii="Book Antiqua" w:hAnsi="Book Antiqua"/>
          <w:i/>
          <w:iCs/>
          <w:sz w:val="24"/>
          <w:szCs w:val="24"/>
        </w:rPr>
        <w:t>committenti</w:t>
      </w:r>
      <w:r w:rsidRPr="002F2BA3">
        <w:rPr>
          <w:rFonts w:ascii="Book Antiqua" w:hAnsi="Book Antiqua"/>
          <w:sz w:val="24"/>
          <w:szCs w:val="24"/>
        </w:rPr>
        <w:t>, Einaudi, Torino 2003, pp.  303-328</w:t>
      </w:r>
    </w:p>
    <w:p w14:paraId="75EBFBDE" w14:textId="7B2D5F6E" w:rsidR="00DA0F71" w:rsidRPr="002F2BA3" w:rsidRDefault="00DA0F71">
      <w:pPr>
        <w:rPr>
          <w:rFonts w:ascii="Book Antiqua" w:hAnsi="Book Antiqua"/>
          <w:sz w:val="24"/>
          <w:szCs w:val="24"/>
        </w:rPr>
      </w:pPr>
      <w:r w:rsidRPr="002F2BA3">
        <w:rPr>
          <w:rFonts w:ascii="Book Antiqua" w:hAnsi="Book Antiqua"/>
          <w:sz w:val="24"/>
          <w:szCs w:val="24"/>
        </w:rPr>
        <w:t xml:space="preserve">Michele Tomasi, </w:t>
      </w:r>
      <w:r w:rsidRPr="002F2BA3">
        <w:rPr>
          <w:rFonts w:ascii="Book Antiqua" w:hAnsi="Book Antiqua"/>
          <w:i/>
          <w:iCs/>
          <w:sz w:val="24"/>
          <w:szCs w:val="24"/>
        </w:rPr>
        <w:t>Avori</w:t>
      </w:r>
      <w:r w:rsidRPr="002F2BA3">
        <w:rPr>
          <w:rFonts w:ascii="Book Antiqua" w:hAnsi="Book Antiqua"/>
          <w:sz w:val="24"/>
          <w:szCs w:val="24"/>
        </w:rPr>
        <w:t>, ivi, pp. 453-467</w:t>
      </w:r>
    </w:p>
    <w:p w14:paraId="5262AB6B" w14:textId="16B2E757" w:rsidR="00DA0F71" w:rsidRPr="002F2BA3" w:rsidRDefault="00DA0F71">
      <w:pPr>
        <w:rPr>
          <w:rFonts w:ascii="Book Antiqua" w:hAnsi="Book Antiqua"/>
          <w:sz w:val="24"/>
          <w:szCs w:val="24"/>
        </w:rPr>
      </w:pPr>
      <w:r w:rsidRPr="002F2BA3">
        <w:rPr>
          <w:rFonts w:ascii="Book Antiqua" w:hAnsi="Book Antiqua"/>
          <w:sz w:val="24"/>
          <w:szCs w:val="24"/>
        </w:rPr>
        <w:t xml:space="preserve">Fulvio Cervini, </w:t>
      </w:r>
      <w:r w:rsidRPr="002F2BA3">
        <w:rPr>
          <w:rFonts w:ascii="Book Antiqua" w:hAnsi="Book Antiqua"/>
          <w:i/>
          <w:iCs/>
          <w:sz w:val="24"/>
          <w:szCs w:val="24"/>
        </w:rPr>
        <w:t>Le vie del classicismo tra iconografie e linguaggi</w:t>
      </w:r>
      <w:r w:rsidRPr="002F2BA3">
        <w:rPr>
          <w:rFonts w:ascii="Book Antiqua" w:hAnsi="Book Antiqua"/>
          <w:sz w:val="24"/>
          <w:szCs w:val="24"/>
        </w:rPr>
        <w:t xml:space="preserve">, in Eburnea </w:t>
      </w:r>
      <w:proofErr w:type="spellStart"/>
      <w:r w:rsidRPr="002F2BA3">
        <w:rPr>
          <w:rFonts w:ascii="Book Antiqua" w:hAnsi="Book Antiqua"/>
          <w:sz w:val="24"/>
          <w:szCs w:val="24"/>
        </w:rPr>
        <w:t>Diptycha</w:t>
      </w:r>
      <w:proofErr w:type="spellEnd"/>
      <w:r w:rsidRPr="002F2BA3">
        <w:rPr>
          <w:rFonts w:ascii="Book Antiqua" w:hAnsi="Book Antiqua"/>
          <w:i/>
          <w:iCs/>
          <w:sz w:val="24"/>
          <w:szCs w:val="24"/>
        </w:rPr>
        <w:t>. I dittici d’avorio tra Antichità e Medioevo</w:t>
      </w:r>
      <w:r w:rsidRPr="002F2BA3">
        <w:rPr>
          <w:rFonts w:ascii="Book Antiqua" w:hAnsi="Book Antiqua"/>
          <w:sz w:val="24"/>
          <w:szCs w:val="24"/>
        </w:rPr>
        <w:t xml:space="preserve">, a cura di Massimiliano David, </w:t>
      </w:r>
      <w:proofErr w:type="spellStart"/>
      <w:r w:rsidRPr="002F2BA3">
        <w:rPr>
          <w:rFonts w:ascii="Book Antiqua" w:hAnsi="Book Antiqua"/>
          <w:sz w:val="24"/>
          <w:szCs w:val="24"/>
        </w:rPr>
        <w:t>Edipuglia</w:t>
      </w:r>
      <w:proofErr w:type="spellEnd"/>
      <w:r w:rsidRPr="002F2BA3">
        <w:rPr>
          <w:rFonts w:ascii="Book Antiqua" w:hAnsi="Book Antiqua"/>
          <w:sz w:val="24"/>
          <w:szCs w:val="24"/>
        </w:rPr>
        <w:t>, Bari 2007, pp. 163-186</w:t>
      </w:r>
    </w:p>
    <w:p w14:paraId="5CB83FF7" w14:textId="6861A921" w:rsidR="00DA0F71" w:rsidRPr="002F2BA3" w:rsidRDefault="00DA0F71">
      <w:pPr>
        <w:rPr>
          <w:rFonts w:ascii="Book Antiqua" w:hAnsi="Book Antiqua"/>
          <w:sz w:val="24"/>
          <w:szCs w:val="24"/>
        </w:rPr>
      </w:pPr>
      <w:r w:rsidRPr="002F2BA3">
        <w:rPr>
          <w:rFonts w:ascii="Book Antiqua" w:hAnsi="Book Antiqua"/>
          <w:sz w:val="24"/>
          <w:szCs w:val="24"/>
        </w:rPr>
        <w:t xml:space="preserve">Chiara Bianchi, </w:t>
      </w:r>
      <w:r w:rsidRPr="002F2BA3">
        <w:rPr>
          <w:rFonts w:ascii="Book Antiqua" w:hAnsi="Book Antiqua"/>
          <w:i/>
          <w:iCs/>
          <w:sz w:val="24"/>
          <w:szCs w:val="24"/>
        </w:rPr>
        <w:t>Strumenti e tecniche di lavorazione dell’avorio e dell’osso</w:t>
      </w:r>
      <w:r w:rsidRPr="002F2BA3">
        <w:rPr>
          <w:rFonts w:ascii="Book Antiqua" w:hAnsi="Book Antiqua"/>
          <w:sz w:val="24"/>
          <w:szCs w:val="24"/>
        </w:rPr>
        <w:t>, ivi, pp. 349-385</w:t>
      </w:r>
    </w:p>
    <w:p w14:paraId="41548F00" w14:textId="7776B1E4" w:rsidR="00DA0F71" w:rsidRPr="002F2BA3" w:rsidRDefault="00DA0F71">
      <w:pPr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14:paraId="1F9382AC" w14:textId="05A23D7E" w:rsidR="00091B5B" w:rsidRPr="002F2BA3" w:rsidRDefault="00091B5B">
      <w:pPr>
        <w:rPr>
          <w:rFonts w:ascii="Book Antiqua" w:hAnsi="Book Antiqua"/>
          <w:sz w:val="24"/>
          <w:szCs w:val="24"/>
        </w:rPr>
      </w:pPr>
      <w:r w:rsidRPr="002F2BA3">
        <w:rPr>
          <w:rFonts w:ascii="Book Antiqua" w:hAnsi="Book Antiqua"/>
          <w:sz w:val="24"/>
          <w:szCs w:val="24"/>
        </w:rPr>
        <w:t>Da consultare:</w:t>
      </w:r>
    </w:p>
    <w:p w14:paraId="3C1DD0D5" w14:textId="0D64D677" w:rsidR="006B6B29" w:rsidRPr="002F2BA3" w:rsidRDefault="006B6B29">
      <w:pPr>
        <w:rPr>
          <w:rFonts w:ascii="Book Antiqua" w:hAnsi="Book Antiqua"/>
          <w:sz w:val="24"/>
          <w:szCs w:val="24"/>
        </w:rPr>
      </w:pPr>
      <w:r w:rsidRPr="002F2BA3">
        <w:rPr>
          <w:rFonts w:ascii="Book Antiqua" w:hAnsi="Book Antiqua"/>
          <w:i/>
          <w:iCs/>
          <w:sz w:val="24"/>
          <w:szCs w:val="24"/>
        </w:rPr>
        <w:t>Gli Avori del Museo Nazionale del Bargello</w:t>
      </w:r>
      <w:r w:rsidRPr="002F2BA3">
        <w:rPr>
          <w:rFonts w:ascii="Book Antiqua" w:hAnsi="Book Antiqua"/>
          <w:sz w:val="24"/>
          <w:szCs w:val="24"/>
        </w:rPr>
        <w:t xml:space="preserve">, a cura di Ilaria </w:t>
      </w:r>
      <w:proofErr w:type="spellStart"/>
      <w:r w:rsidRPr="002F2BA3">
        <w:rPr>
          <w:rFonts w:ascii="Book Antiqua" w:hAnsi="Book Antiqua"/>
          <w:sz w:val="24"/>
          <w:szCs w:val="24"/>
        </w:rPr>
        <w:t>Ciseri</w:t>
      </w:r>
      <w:proofErr w:type="spellEnd"/>
      <w:r w:rsidRPr="002F2BA3">
        <w:rPr>
          <w:rFonts w:ascii="Book Antiqua" w:hAnsi="Book Antiqua"/>
          <w:sz w:val="24"/>
          <w:szCs w:val="24"/>
        </w:rPr>
        <w:t>, Officina Libraria, Milano 2018</w:t>
      </w:r>
    </w:p>
    <w:p w14:paraId="70844FD8" w14:textId="782E9061" w:rsidR="006B6B29" w:rsidRPr="002F2BA3" w:rsidRDefault="006B6B29">
      <w:pPr>
        <w:rPr>
          <w:rFonts w:ascii="Book Antiqua" w:hAnsi="Book Antiqua"/>
          <w:sz w:val="24"/>
          <w:szCs w:val="24"/>
        </w:rPr>
      </w:pPr>
      <w:r w:rsidRPr="002F2BA3">
        <w:rPr>
          <w:rFonts w:ascii="Book Antiqua" w:hAnsi="Book Antiqua"/>
          <w:i/>
          <w:iCs/>
          <w:sz w:val="24"/>
          <w:szCs w:val="24"/>
        </w:rPr>
        <w:t>Collezioni del Museo Civico d’Arte Antica di Torino. Avori medievali</w:t>
      </w:r>
      <w:r w:rsidRPr="002F2BA3">
        <w:rPr>
          <w:rFonts w:ascii="Book Antiqua" w:hAnsi="Book Antiqua"/>
          <w:sz w:val="24"/>
          <w:szCs w:val="24"/>
        </w:rPr>
        <w:t>, a cura di Simonetta Castronovo, Fabrizio Crivello, Michele Tomasi, L’Artistica, Savigliano 2016</w:t>
      </w:r>
    </w:p>
    <w:p w14:paraId="2F96100E" w14:textId="2D65CF1A" w:rsidR="00091B5B" w:rsidRPr="002F2BA3" w:rsidRDefault="00091B5B">
      <w:pPr>
        <w:rPr>
          <w:rFonts w:ascii="Book Antiqua" w:hAnsi="Book Antiqua"/>
          <w:sz w:val="24"/>
          <w:szCs w:val="24"/>
        </w:rPr>
      </w:pPr>
      <w:r w:rsidRPr="002F2BA3">
        <w:rPr>
          <w:rFonts w:ascii="Book Antiqua" w:hAnsi="Book Antiqua"/>
          <w:sz w:val="24"/>
          <w:szCs w:val="24"/>
        </w:rPr>
        <w:t xml:space="preserve">Alessandra Squizzato, Francesca Tasso, </w:t>
      </w:r>
      <w:r w:rsidRPr="002F2BA3">
        <w:rPr>
          <w:rFonts w:ascii="Book Antiqua" w:hAnsi="Book Antiqua"/>
          <w:i/>
          <w:iCs/>
          <w:sz w:val="24"/>
          <w:szCs w:val="24"/>
        </w:rPr>
        <w:t>Gli avori Trivulzio. Arte, studio e collezionismo antiquario a Milano fra XVIII e XX secolo</w:t>
      </w:r>
      <w:r w:rsidRPr="002F2BA3">
        <w:rPr>
          <w:rFonts w:ascii="Book Antiqua" w:hAnsi="Book Antiqua"/>
          <w:sz w:val="24"/>
          <w:szCs w:val="24"/>
        </w:rPr>
        <w:t xml:space="preserve">, </w:t>
      </w:r>
      <w:r w:rsidR="006B6B29" w:rsidRPr="002F2BA3">
        <w:rPr>
          <w:rFonts w:ascii="Book Antiqua" w:hAnsi="Book Antiqua"/>
          <w:sz w:val="24"/>
          <w:szCs w:val="24"/>
        </w:rPr>
        <w:t>Il Poligrafo, Milano 2017</w:t>
      </w:r>
    </w:p>
    <w:p w14:paraId="35C6E7A5" w14:textId="38C22830" w:rsidR="006B6B29" w:rsidRPr="002F2BA3" w:rsidRDefault="002F2BA3">
      <w:pPr>
        <w:rPr>
          <w:rFonts w:ascii="Book Antiqua" w:hAnsi="Book Antiqua"/>
          <w:sz w:val="24"/>
          <w:szCs w:val="24"/>
        </w:rPr>
      </w:pPr>
      <w:r w:rsidRPr="002F2BA3">
        <w:rPr>
          <w:rFonts w:ascii="Book Antiqua" w:hAnsi="Book Antiqua"/>
          <w:i/>
          <w:iCs/>
          <w:sz w:val="24"/>
          <w:szCs w:val="24"/>
        </w:rPr>
        <w:t xml:space="preserve">The Salerno </w:t>
      </w:r>
      <w:proofErr w:type="spellStart"/>
      <w:r w:rsidRPr="002F2BA3">
        <w:rPr>
          <w:rFonts w:ascii="Book Antiqua" w:hAnsi="Book Antiqua"/>
          <w:i/>
          <w:iCs/>
          <w:sz w:val="24"/>
          <w:szCs w:val="24"/>
        </w:rPr>
        <w:t>Ivories</w:t>
      </w:r>
      <w:proofErr w:type="spellEnd"/>
      <w:r w:rsidRPr="002F2BA3">
        <w:rPr>
          <w:rFonts w:ascii="Book Antiqua" w:hAnsi="Book Antiqua"/>
          <w:i/>
          <w:iCs/>
          <w:sz w:val="24"/>
          <w:szCs w:val="24"/>
        </w:rPr>
        <w:t xml:space="preserve">. </w:t>
      </w:r>
      <w:r w:rsidRPr="002F2BA3">
        <w:rPr>
          <w:rFonts w:ascii="Book Antiqua" w:hAnsi="Book Antiqua"/>
          <w:i/>
          <w:iCs/>
          <w:color w:val="000000"/>
          <w:sz w:val="24"/>
          <w:szCs w:val="24"/>
          <w:shd w:val="clear" w:color="auto" w:fill="FFFFFF"/>
        </w:rPr>
        <w:t>O</w:t>
      </w:r>
      <w:r w:rsidRPr="002F2BA3">
        <w:rPr>
          <w:rFonts w:ascii="Book Antiqua" w:hAnsi="Book Antiqua"/>
          <w:i/>
          <w:iCs/>
          <w:color w:val="000000"/>
          <w:sz w:val="24"/>
          <w:szCs w:val="24"/>
          <w:shd w:val="clear" w:color="auto" w:fill="FFFFFF"/>
        </w:rPr>
        <w:t xml:space="preserve">bjects, </w:t>
      </w:r>
      <w:r w:rsidRPr="002F2BA3">
        <w:rPr>
          <w:rFonts w:ascii="Book Antiqua" w:hAnsi="Book Antiqua"/>
          <w:i/>
          <w:iCs/>
          <w:color w:val="000000"/>
          <w:sz w:val="24"/>
          <w:szCs w:val="24"/>
          <w:shd w:val="clear" w:color="auto" w:fill="FFFFFF"/>
        </w:rPr>
        <w:t>H</w:t>
      </w:r>
      <w:r w:rsidRPr="002F2BA3">
        <w:rPr>
          <w:rFonts w:ascii="Book Antiqua" w:hAnsi="Book Antiqua"/>
          <w:i/>
          <w:iCs/>
          <w:color w:val="000000"/>
          <w:sz w:val="24"/>
          <w:szCs w:val="24"/>
          <w:shd w:val="clear" w:color="auto" w:fill="FFFFFF"/>
        </w:rPr>
        <w:t xml:space="preserve">istories, </w:t>
      </w:r>
      <w:proofErr w:type="spellStart"/>
      <w:r w:rsidRPr="002F2BA3">
        <w:rPr>
          <w:rFonts w:ascii="Book Antiqua" w:hAnsi="Book Antiqua"/>
          <w:i/>
          <w:iCs/>
          <w:color w:val="000000"/>
          <w:sz w:val="24"/>
          <w:szCs w:val="24"/>
          <w:shd w:val="clear" w:color="auto" w:fill="FFFFFF"/>
        </w:rPr>
        <w:t>C</w:t>
      </w:r>
      <w:r w:rsidRPr="002F2BA3">
        <w:rPr>
          <w:rFonts w:ascii="Book Antiqua" w:hAnsi="Book Antiqua"/>
          <w:i/>
          <w:iCs/>
          <w:color w:val="000000"/>
          <w:sz w:val="24"/>
          <w:szCs w:val="24"/>
          <w:shd w:val="clear" w:color="auto" w:fill="FFFFFF"/>
        </w:rPr>
        <w:t>ontexts</w:t>
      </w:r>
      <w:proofErr w:type="spellEnd"/>
      <w:r w:rsidRPr="002F2BA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, a cura di </w:t>
      </w:r>
      <w:r w:rsidRPr="002F2BA3">
        <w:rPr>
          <w:rFonts w:ascii="Book Antiqua" w:hAnsi="Book Antiqua"/>
          <w:color w:val="000000"/>
          <w:sz w:val="24"/>
          <w:szCs w:val="24"/>
          <w:shd w:val="clear" w:color="auto" w:fill="FFFFFF"/>
        </w:rPr>
        <w:t>Francesca </w:t>
      </w:r>
      <w:r w:rsidRPr="002F2BA3">
        <w:rPr>
          <w:rStyle w:val="text3"/>
          <w:rFonts w:ascii="Book Antiqua" w:hAnsi="Book Antiqua"/>
          <w:color w:val="000000"/>
          <w:sz w:val="24"/>
          <w:szCs w:val="24"/>
          <w:shd w:val="clear" w:color="auto" w:fill="FFFFFF"/>
        </w:rPr>
        <w:t>Dell</w:t>
      </w:r>
      <w:r w:rsidRPr="002F2BA3">
        <w:rPr>
          <w:rFonts w:ascii="Book Antiqua" w:hAnsi="Book Antiqua"/>
          <w:color w:val="000000"/>
          <w:sz w:val="24"/>
          <w:szCs w:val="24"/>
          <w:shd w:val="clear" w:color="auto" w:fill="FFFFFF"/>
        </w:rPr>
        <w:t>’</w:t>
      </w:r>
      <w:r w:rsidRPr="002F2BA3">
        <w:rPr>
          <w:rStyle w:val="text3"/>
          <w:rFonts w:ascii="Book Antiqua" w:hAnsi="Book Antiqua"/>
          <w:color w:val="000000"/>
          <w:sz w:val="24"/>
          <w:szCs w:val="24"/>
          <w:shd w:val="clear" w:color="auto" w:fill="FFFFFF"/>
        </w:rPr>
        <w:t>Acqua</w:t>
      </w:r>
      <w:r w:rsidRPr="002F2BA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, Anthony </w:t>
      </w:r>
      <w:proofErr w:type="spellStart"/>
      <w:r w:rsidRPr="002F2BA3">
        <w:rPr>
          <w:rFonts w:ascii="Book Antiqua" w:hAnsi="Book Antiqua"/>
          <w:color w:val="000000"/>
          <w:sz w:val="24"/>
          <w:szCs w:val="24"/>
          <w:shd w:val="clear" w:color="auto" w:fill="FFFFFF"/>
        </w:rPr>
        <w:t>Cutler</w:t>
      </w:r>
      <w:proofErr w:type="spellEnd"/>
      <w:r w:rsidRPr="002F2BA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, Herbert L. Kessler, </w:t>
      </w:r>
      <w:proofErr w:type="spellStart"/>
      <w:r w:rsidRPr="002F2BA3">
        <w:rPr>
          <w:rFonts w:ascii="Book Antiqua" w:hAnsi="Book Antiqua"/>
          <w:color w:val="000000"/>
          <w:sz w:val="24"/>
          <w:szCs w:val="24"/>
          <w:shd w:val="clear" w:color="auto" w:fill="FFFFFF"/>
        </w:rPr>
        <w:t>Avinoam</w:t>
      </w:r>
      <w:proofErr w:type="spellEnd"/>
      <w:r w:rsidRPr="002F2BA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2BA3">
        <w:rPr>
          <w:rFonts w:ascii="Book Antiqua" w:hAnsi="Book Antiqua"/>
          <w:color w:val="000000"/>
          <w:sz w:val="24"/>
          <w:szCs w:val="24"/>
          <w:shd w:val="clear" w:color="auto" w:fill="FFFFFF"/>
        </w:rPr>
        <w:t>Shalem</w:t>
      </w:r>
      <w:proofErr w:type="spellEnd"/>
      <w:r w:rsidRPr="002F2BA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, Gerhard </w:t>
      </w:r>
      <w:proofErr w:type="spellStart"/>
      <w:r w:rsidRPr="002F2BA3">
        <w:rPr>
          <w:rFonts w:ascii="Book Antiqua" w:hAnsi="Book Antiqua"/>
          <w:color w:val="000000"/>
          <w:sz w:val="24"/>
          <w:szCs w:val="24"/>
          <w:shd w:val="clear" w:color="auto" w:fill="FFFFFF"/>
        </w:rPr>
        <w:t>Wolf</w:t>
      </w:r>
      <w:proofErr w:type="spellEnd"/>
      <w:r w:rsidRPr="002F2BA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, Mann, </w:t>
      </w:r>
      <w:proofErr w:type="spellStart"/>
      <w:r w:rsidRPr="002F2BA3">
        <w:rPr>
          <w:rFonts w:ascii="Book Antiqua" w:hAnsi="Book Antiqua"/>
          <w:color w:val="000000"/>
          <w:sz w:val="24"/>
          <w:szCs w:val="24"/>
          <w:shd w:val="clear" w:color="auto" w:fill="FFFFFF"/>
        </w:rPr>
        <w:t>Berlin</w:t>
      </w:r>
      <w:proofErr w:type="spellEnd"/>
      <w:r w:rsidRPr="002F2BA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2016</w:t>
      </w:r>
    </w:p>
    <w:p w14:paraId="34133F39" w14:textId="77777777" w:rsidR="002F2BA3" w:rsidRPr="002F2BA3" w:rsidRDefault="002F2BA3">
      <w:pPr>
        <w:rPr>
          <w:rFonts w:ascii="Book Antiqua" w:hAnsi="Book Antiqua"/>
          <w:sz w:val="24"/>
          <w:szCs w:val="24"/>
        </w:rPr>
      </w:pPr>
    </w:p>
    <w:p w14:paraId="3FEB7274" w14:textId="7212A808" w:rsidR="00DA0F71" w:rsidRPr="002F2BA3" w:rsidRDefault="00DA0F71">
      <w:pPr>
        <w:rPr>
          <w:rFonts w:ascii="Book Antiqua" w:hAnsi="Book Antiqua"/>
          <w:sz w:val="24"/>
          <w:szCs w:val="24"/>
        </w:rPr>
      </w:pPr>
      <w:r w:rsidRPr="002F2BA3">
        <w:rPr>
          <w:rFonts w:ascii="Book Antiqua" w:hAnsi="Book Antiqua"/>
          <w:sz w:val="24"/>
          <w:szCs w:val="24"/>
        </w:rPr>
        <w:t xml:space="preserve">Si consiglia: Ferdinando Bologna, </w:t>
      </w:r>
      <w:r w:rsidRPr="002F2BA3">
        <w:rPr>
          <w:rFonts w:ascii="Book Antiqua" w:hAnsi="Book Antiqua"/>
          <w:i/>
          <w:iCs/>
          <w:sz w:val="24"/>
          <w:szCs w:val="24"/>
        </w:rPr>
        <w:t>Dalle arti minori all’industrial design. Storia di una ideologia</w:t>
      </w:r>
      <w:r w:rsidRPr="002F2BA3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091B5B" w:rsidRPr="002F2BA3">
        <w:rPr>
          <w:rFonts w:ascii="Book Antiqua" w:hAnsi="Book Antiqua"/>
          <w:sz w:val="24"/>
          <w:szCs w:val="24"/>
        </w:rPr>
        <w:t>Artstudiopaparo</w:t>
      </w:r>
      <w:proofErr w:type="spellEnd"/>
      <w:r w:rsidR="00091B5B" w:rsidRPr="002F2BA3">
        <w:rPr>
          <w:rFonts w:ascii="Book Antiqua" w:hAnsi="Book Antiqua"/>
          <w:sz w:val="24"/>
          <w:szCs w:val="24"/>
        </w:rPr>
        <w:t>, Napoli 2019 (I edizione 1972)</w:t>
      </w:r>
    </w:p>
    <w:p w14:paraId="002D7FEF" w14:textId="77777777" w:rsidR="00DA0F71" w:rsidRPr="002F2BA3" w:rsidRDefault="00DA0F71">
      <w:pPr>
        <w:rPr>
          <w:rFonts w:ascii="Book Antiqua" w:hAnsi="Book Antiqua"/>
          <w:sz w:val="24"/>
          <w:szCs w:val="24"/>
        </w:rPr>
      </w:pPr>
    </w:p>
    <w:sectPr w:rsidR="00DA0F71" w:rsidRPr="002F2B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DD"/>
    <w:rsid w:val="00091B5B"/>
    <w:rsid w:val="001753DD"/>
    <w:rsid w:val="002F2BA3"/>
    <w:rsid w:val="006B6B29"/>
    <w:rsid w:val="00897BD6"/>
    <w:rsid w:val="008F7CC2"/>
    <w:rsid w:val="00DA0F71"/>
    <w:rsid w:val="00D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BC08"/>
  <w15:chartTrackingRefBased/>
  <w15:docId w15:val="{6C59A552-18BA-405A-BA80-4B7425AB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3">
    <w:name w:val="text3"/>
    <w:basedOn w:val="Carpredefinitoparagrafo"/>
    <w:rsid w:val="002F2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Cervini</dc:creator>
  <cp:keywords/>
  <dc:description/>
  <cp:lastModifiedBy>Fulvio Cervini</cp:lastModifiedBy>
  <cp:revision>3</cp:revision>
  <dcterms:created xsi:type="dcterms:W3CDTF">2020-02-22T17:41:00Z</dcterms:created>
  <dcterms:modified xsi:type="dcterms:W3CDTF">2020-02-22T18:34:00Z</dcterms:modified>
</cp:coreProperties>
</file>