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8"/>
          <w:szCs w:val="18"/>
        </w:rPr>
      </w:pPr>
      <w:r>
        <w:rPr>
          <w:rFonts w:ascii="Verdana"/>
          <w:sz w:val="18"/>
          <w:szCs w:val="18"/>
          <w:rtl w:val="0"/>
          <w:lang w:val="it-IT"/>
        </w:rPr>
        <w:t>Universit</w:t>
      </w:r>
      <w:r>
        <w:rPr>
          <w:rFonts w:hAnsi="Verdana" w:hint="default"/>
          <w:sz w:val="18"/>
          <w:szCs w:val="18"/>
          <w:rtl w:val="0"/>
          <w:lang w:val="it-IT"/>
        </w:rPr>
        <w:t xml:space="preserve">à </w:t>
      </w:r>
      <w:r>
        <w:rPr>
          <w:rFonts w:ascii="Verdana"/>
          <w:sz w:val="18"/>
          <w:szCs w:val="18"/>
          <w:rtl w:val="0"/>
          <w:lang w:val="it-IT"/>
        </w:rPr>
        <w:t xml:space="preserve">di Firenze </w:t>
      </w:r>
      <w:r>
        <w:rPr>
          <w:rFonts w:hAnsi="Verdana" w:hint="default"/>
          <w:sz w:val="18"/>
          <w:szCs w:val="18"/>
          <w:rtl w:val="0"/>
          <w:lang w:val="it-IT"/>
        </w:rPr>
        <w:t>   </w:t>
      </w:r>
      <w:r>
        <w:rPr>
          <w:rFonts w:ascii="Verdana" w:cs="Verdana" w:hAnsi="Verdana" w:eastAsia="Verdana"/>
          <w:sz w:val="18"/>
          <w:szCs w:val="18"/>
        </w:rPr>
        <w:tab/>
        <w:tab/>
      </w:r>
      <w:r>
        <w:rPr>
          <w:rFonts w:ascii="Verdana"/>
          <w:sz w:val="18"/>
          <w:szCs w:val="18"/>
          <w:rtl w:val="0"/>
          <w:lang w:val="it-IT"/>
        </w:rPr>
        <w:t>Dipartimento di Formazione, Lingue, Intercultura, Letterature e</w:t>
      </w:r>
      <w:r>
        <w:rPr>
          <w:rFonts w:ascii="Verdana"/>
          <w:sz w:val="18"/>
          <w:szCs w:val="18"/>
          <w:rtl w:val="0"/>
          <w:lang w:val="it-IT"/>
        </w:rPr>
        <w:t xml:space="preserve"> </w:t>
      </w:r>
      <w:r>
        <w:rPr>
          <w:rFonts w:ascii="Verdana"/>
          <w:sz w:val="18"/>
          <w:szCs w:val="18"/>
          <w:rtl w:val="0"/>
          <w:lang w:val="it-IT"/>
        </w:rPr>
        <w:t>Psicologia</w:t>
      </w:r>
      <w:r>
        <w:rPr>
          <w:rFonts w:hAnsi="Verdana" w:hint="default"/>
          <w:sz w:val="18"/>
          <w:szCs w:val="18"/>
          <w:rtl w:val="0"/>
          <w:lang w:val="it-IT"/>
        </w:rPr>
        <w:t xml:space="preserve">  </w:t>
      </w:r>
      <w:r>
        <w:rPr>
          <w:rFonts w:ascii="Verdana"/>
          <w:sz w:val="18"/>
          <w:szCs w:val="18"/>
          <w:rtl w:val="0"/>
          <w:lang w:val="it-IT"/>
        </w:rPr>
        <w:t>L-11 Corso di Studio in Lingue, Letterature e Studi Interculturali</w:t>
      </w:r>
      <w:r>
        <w:rPr>
          <w:rFonts w:hAnsi="Verdana" w:hint="default"/>
          <w:sz w:val="18"/>
          <w:szCs w:val="18"/>
          <w:rtl w:val="0"/>
          <w:lang w:val="it-IT"/>
        </w:rPr>
        <w:t>   </w:t>
      </w:r>
      <w:r>
        <w:rPr>
          <w:rFonts w:ascii="Verdana" w:cs="Verdana" w:hAnsi="Verdana" w:eastAsia="Verdana"/>
          <w:sz w:val="18"/>
          <w:szCs w:val="18"/>
        </w:rPr>
        <w:tab/>
      </w:r>
      <w:r>
        <w:rPr>
          <w:rFonts w:ascii="Verdana"/>
          <w:sz w:val="18"/>
          <w:szCs w:val="18"/>
          <w:rtl w:val="0"/>
          <w:lang w:val="it-IT"/>
        </w:rPr>
        <w:t>III anno</w:t>
      </w:r>
      <w:r>
        <w:rPr>
          <w:rFonts w:hAnsi="Verdana" w:hint="default"/>
          <w:sz w:val="18"/>
          <w:szCs w:val="18"/>
          <w:rtl w:val="0"/>
          <w:lang w:val="it-IT"/>
        </w:rPr>
        <w:t xml:space="preserve">  </w:t>
      </w:r>
      <w:r>
        <w:rPr>
          <w:rFonts w:ascii="Verdana"/>
          <w:sz w:val="18"/>
          <w:szCs w:val="18"/>
          <w:rtl w:val="0"/>
          <w:lang w:val="it-IT"/>
        </w:rPr>
        <w:t>Lingua Inglese 2 (12 cfu)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 xml:space="preserve">Corso in Lingua e Cultura degli U.S.A. </w:t>
      </w:r>
      <w:r>
        <w:rPr>
          <w:rFonts w:hAnsi="Verdana" w:hint="default"/>
          <w:sz w:val="22"/>
          <w:szCs w:val="22"/>
          <w:u w:val="single"/>
          <w:rtl w:val="0"/>
          <w:lang w:val="it-IT"/>
        </w:rPr>
        <w:t xml:space="preserve">            </w:t>
      </w:r>
      <w:r>
        <w:rPr>
          <w:rFonts w:ascii="Verdana" w:cs="Verdana" w:hAnsi="Verdana" w:eastAsia="Verdana"/>
          <w:sz w:val="22"/>
          <w:szCs w:val="22"/>
          <w:u w:val="single"/>
          <w:rtl w:val="0"/>
        </w:rPr>
        <w:tab/>
        <w:tab/>
        <w:tab/>
        <w:t xml:space="preserve"> </w:t>
        <w:tab/>
        <w:t xml:space="preserve">     </w:t>
      </w:r>
      <w:r>
        <w:rPr>
          <w:rFonts w:ascii="Verdana"/>
          <w:sz w:val="22"/>
          <w:szCs w:val="22"/>
          <w:u w:val="single"/>
          <w:rtl w:val="0"/>
          <w:lang w:val="it-IT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8"/>
          <w:szCs w:val="18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cs="Verdana" w:hAnsi="Verdana" w:eastAsia="Verdana"/>
          <w:b w:val="1"/>
          <w:bCs w:val="1"/>
          <w:u w:val="single"/>
        </w:rPr>
      </w:pPr>
      <w:r>
        <w:rPr>
          <w:rFonts w:ascii="Verdana"/>
          <w:b w:val="1"/>
          <w:bCs w:val="1"/>
          <w:u w:val="single"/>
          <w:rtl w:val="0"/>
          <w:lang w:val="it-IT"/>
        </w:rPr>
        <w:t xml:space="preserve">Lesson </w:t>
      </w:r>
      <w:r>
        <w:rPr>
          <w:rFonts w:ascii="Verdana"/>
          <w:b w:val="1"/>
          <w:bCs w:val="1"/>
          <w:u w:val="single"/>
          <w:rtl w:val="0"/>
          <w:lang w:val="it-IT"/>
        </w:rPr>
        <w:t>4</w:t>
      </w:r>
      <w:r>
        <w:rPr>
          <w:rFonts w:ascii="Verdana"/>
          <w:b w:val="1"/>
          <w:bCs w:val="1"/>
          <w:u w:val="single"/>
          <w:rtl w:val="0"/>
          <w:lang w:val="it-IT"/>
        </w:rPr>
        <w:t>:</w:t>
      </w:r>
      <w:r>
        <w:rPr>
          <w:rFonts w:hAnsi="Verdana" w:hint="default"/>
          <w:b w:val="1"/>
          <w:bCs w:val="1"/>
          <w:u w:val="single"/>
          <w:rtl w:val="0"/>
          <w:lang w:val="it-IT"/>
        </w:rPr>
        <w:t xml:space="preserve">  </w:t>
      </w:r>
      <w:r>
        <w:rPr>
          <w:rFonts w:ascii="Verdana"/>
          <w:b w:val="1"/>
          <w:bCs w:val="1"/>
          <w:u w:val="single"/>
          <w:rtl w:val="0"/>
          <w:lang w:val="it-IT"/>
        </w:rPr>
        <w:t>Course on Language and Culture of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en-US"/>
        </w:rPr>
        <w:t>Varieties of North American English</w:t>
      </w:r>
    </w:p>
    <w:p>
      <w:pPr>
        <w:pStyle w:val="Normale"/>
        <w:numPr>
          <w:ilvl w:val="0"/>
          <w:numId w:val="3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tendency towards linguistic homogeneity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</w:t>
      </w:r>
      <w:r>
        <w:rPr>
          <w:rFonts w:ascii="Verdana"/>
          <w:sz w:val="20"/>
          <w:szCs w:val="20"/>
          <w:rtl w:val="0"/>
          <w:lang w:val="en-US"/>
        </w:rPr>
        <w:t xml:space="preserve"> leveling effects</w:t>
      </w:r>
      <w:r>
        <w:rPr>
          <w:rFonts w:ascii="Verdana"/>
          <w:sz w:val="20"/>
          <w:szCs w:val="20"/>
          <w:rtl w:val="0"/>
          <w:lang w:val="en-US"/>
        </w:rPr>
        <w:t>:</w:t>
      </w:r>
      <w:r>
        <w:rPr>
          <w:rFonts w:ascii="Verdana"/>
          <w:sz w:val="20"/>
          <w:szCs w:val="20"/>
          <w:rtl w:val="0"/>
          <w:lang w:val="en-US"/>
        </w:rPr>
        <w:t xml:space="preserve"> increase in mobility, </w:t>
      </w:r>
      <w:r>
        <w:rPr>
          <w:rFonts w:ascii="Verdana"/>
          <w:sz w:val="20"/>
          <w:szCs w:val="20"/>
          <w:rtl w:val="0"/>
          <w:lang w:val="en-US"/>
        </w:rPr>
        <w:t xml:space="preserve">mass media </w:t>
      </w:r>
      <w:r>
        <w:rPr>
          <w:rFonts w:ascii="Verdana"/>
          <w:sz w:val="20"/>
          <w:szCs w:val="20"/>
          <w:rtl w:val="0"/>
          <w:lang w:val="en-US"/>
        </w:rPr>
        <w:t>supraregional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communication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</w:t>
      </w: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covert prestige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of </w:t>
      </w:r>
      <w:r>
        <w:rPr>
          <w:rFonts w:ascii="Verdana"/>
          <w:sz w:val="20"/>
          <w:szCs w:val="20"/>
          <w:rtl w:val="0"/>
          <w:lang w:val="en-US"/>
        </w:rPr>
        <w:t>stigmatized regional</w:t>
      </w:r>
      <w:r>
        <w:rPr>
          <w:rFonts w:ascii="Verdana"/>
          <w:sz w:val="20"/>
          <w:szCs w:val="20"/>
          <w:rtl w:val="0"/>
          <w:lang w:val="en-US"/>
        </w:rPr>
        <w:t>/ethnic vari</w:t>
      </w:r>
      <w:r>
        <w:rPr>
          <w:rFonts w:ascii="Verdana"/>
          <w:sz w:val="20"/>
          <w:szCs w:val="20"/>
          <w:rtl w:val="0"/>
          <w:lang w:val="en-US"/>
        </w:rPr>
        <w:t>e</w:t>
      </w:r>
      <w:r>
        <w:rPr>
          <w:rFonts w:ascii="Verdana"/>
          <w:sz w:val="20"/>
          <w:szCs w:val="20"/>
          <w:rtl w:val="0"/>
          <w:lang w:val="en-US"/>
        </w:rPr>
        <w:t>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strongest w/ marginalized groups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identity markers, loaded w/ symbolic meaning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>- 80% whites, 70% Afro-Ams., 75% Latinos attend segregated schools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  <w:r>
        <w:rPr>
          <w:rFonts w:ascii="Verdana" w:cs="Verdana" w:hAnsi="Verdana" w:eastAsia="Verdana"/>
          <w:sz w:val="16"/>
          <w:szCs w:val="16"/>
          <w:lang w:val="en-US"/>
        </w:rPr>
        <w:tab/>
        <w:tab/>
      </w:r>
      <w:r>
        <w:rPr>
          <w:rFonts w:ascii="Verdana"/>
          <w:sz w:val="16"/>
          <w:szCs w:val="16"/>
          <w:rtl w:val="0"/>
          <w:lang w:val="en-US"/>
        </w:rPr>
        <w:t xml:space="preserve">(Frankenberg, Lee, Orfield </w:t>
      </w:r>
      <w:r>
        <w:rPr>
          <w:rFonts w:ascii="Verdana"/>
          <w:i w:val="1"/>
          <w:iCs w:val="1"/>
          <w:sz w:val="16"/>
          <w:szCs w:val="16"/>
          <w:rtl w:val="0"/>
          <w:lang w:val="en-US"/>
        </w:rPr>
        <w:t xml:space="preserve">A Multiracial Society with Segregated Schools: Are We losing the Dream? </w:t>
      </w:r>
      <w:r>
        <w:rPr>
          <w:rFonts w:ascii="Verdana" w:cs="Verdana" w:hAnsi="Verdana" w:eastAsia="Verdana"/>
          <w:i w:val="1"/>
          <w:iCs w:val="1"/>
          <w:sz w:val="16"/>
          <w:szCs w:val="16"/>
          <w:lang w:val="en-US"/>
        </w:rPr>
        <w:tab/>
        <w:tab/>
        <w:tab/>
      </w:r>
      <w:r>
        <w:rPr>
          <w:rFonts w:ascii="Verdana"/>
          <w:sz w:val="16"/>
          <w:szCs w:val="16"/>
          <w:rtl w:val="0"/>
          <w:lang w:val="en-US"/>
        </w:rPr>
        <w:t xml:space="preserve">2003, also Davis </w:t>
      </w:r>
      <w:r>
        <w:rPr>
          <w:rFonts w:ascii="Verdana"/>
          <w:i w:val="1"/>
          <w:iCs w:val="1"/>
          <w:sz w:val="16"/>
          <w:szCs w:val="16"/>
          <w:rtl w:val="0"/>
          <w:lang w:val="en-US"/>
        </w:rPr>
        <w:t>Magical Urbanism: Latinos Reinvent the U.S. City,</w:t>
      </w:r>
      <w:r>
        <w:rPr>
          <w:rFonts w:ascii="Verdana"/>
          <w:sz w:val="16"/>
          <w:szCs w:val="16"/>
          <w:rtl w:val="0"/>
          <w:lang w:val="en-US"/>
        </w:rPr>
        <w:t xml:space="preserve"> 2001, p. 135)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NAE very uniform</w:t>
      </w:r>
      <w:r>
        <w:rPr>
          <w:rFonts w:ascii="Verdana"/>
          <w:sz w:val="20"/>
          <w:szCs w:val="20"/>
          <w:rtl w:val="0"/>
          <w:lang w:val="en-US"/>
        </w:rPr>
        <w:t xml:space="preserve">: </w:t>
      </w:r>
      <w:r>
        <w:rPr>
          <w:rFonts w:ascii="Verdana"/>
          <w:sz w:val="20"/>
          <w:szCs w:val="20"/>
          <w:rtl w:val="0"/>
          <w:lang w:val="en-US"/>
        </w:rPr>
        <w:t>most syntactical, lexical &amp; phonological patterns shared by all varieties</w:t>
      </w: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>- many non-standard features used across regional, ethnic, social, sexual &amp; age lines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 w:cs="Verdana" w:hAnsi="Verdana" w:eastAsia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but frequency index varies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</w:rPr>
      </w:pPr>
      <w:r>
        <w:rPr>
          <w:rFonts w:ascii="Verdana" w:cs="Verdana" w:hAnsi="Verdana" w:eastAsia="Verdana"/>
          <w:sz w:val="16"/>
          <w:szCs w:val="16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social distinctions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supra-regional uses of certain socially-stigmatized grammatical features: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double modal (e.g.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might could help you.)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multiple negation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them</w:t>
      </w:r>
      <w:r>
        <w:rPr>
          <w:rFonts w:ascii="Verdana"/>
          <w:sz w:val="20"/>
          <w:szCs w:val="20"/>
          <w:rtl w:val="0"/>
          <w:lang w:val="en-US"/>
        </w:rPr>
        <w:t xml:space="preserve"> as a demonstrative adjective (e.g. Hand me them cups.)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</w:t>
      </w:r>
      <w:r>
        <w:rPr>
          <w:rFonts w:ascii="Verdana"/>
          <w:sz w:val="20"/>
          <w:szCs w:val="20"/>
          <w:rtl w:val="0"/>
          <w:lang w:val="en-US"/>
        </w:rPr>
        <w:t xml:space="preserve"> in 3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sz w:val="20"/>
          <w:szCs w:val="20"/>
          <w:rtl w:val="0"/>
          <w:lang w:val="en-US"/>
        </w:rPr>
        <w:t xml:space="preserve"> person singular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was</w:t>
      </w:r>
      <w:r>
        <w:rPr>
          <w:rFonts w:ascii="Verdana"/>
          <w:sz w:val="20"/>
          <w:szCs w:val="20"/>
          <w:rtl w:val="0"/>
          <w:lang w:val="en-US"/>
        </w:rPr>
        <w:t xml:space="preserve"> w/ a plural subject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come, done, seen, knowed, drownded</w:t>
      </w:r>
      <w:r>
        <w:rPr>
          <w:rFonts w:ascii="Verdana"/>
          <w:sz w:val="20"/>
          <w:szCs w:val="20"/>
          <w:rtl w:val="0"/>
          <w:lang w:val="en-US"/>
        </w:rPr>
        <w:t xml:space="preserve"> for simple past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took, went, tore, fell, wrote, </w:t>
      </w:r>
      <w:r>
        <w:rPr>
          <w:rFonts w:ascii="Verdana"/>
          <w:sz w:val="20"/>
          <w:szCs w:val="20"/>
          <w:rtl w:val="0"/>
          <w:lang w:val="en-US"/>
        </w:rPr>
        <w:t>etc. as past participle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all very common forms; sometimes majority forms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used most frequently by less well educated of rural &amp; urban working class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</w:rPr>
      </w:pP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Regional varieties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sz w:val="22"/>
          <w:szCs w:val="22"/>
          <w:rtl w:val="0"/>
          <w:lang w:val="it-IT"/>
        </w:rPr>
        <w:t>3 major geographic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1)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Northern</w:t>
      </w:r>
      <w:r>
        <w:rPr>
          <w:rFonts w:ascii="Verdana"/>
          <w:sz w:val="22"/>
          <w:szCs w:val="22"/>
          <w:rtl w:val="0"/>
          <w:lang w:val="en-US"/>
        </w:rPr>
        <w:t xml:space="preserve"> (including Canadian Eng. except Maritime Provinces)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2)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Midland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3)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Southern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but also importance of social, ethnic, cultural differences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>within</w:t>
      </w:r>
      <w:r>
        <w:rPr>
          <w:rFonts w:ascii="Verdana"/>
          <w:sz w:val="20"/>
          <w:szCs w:val="20"/>
          <w:rtl w:val="0"/>
          <w:lang w:val="en-US"/>
        </w:rPr>
        <w:t xml:space="preserve"> any region more than one form of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differences according to gender, race, ethnicity, education, social class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e.g. greater norm-orientation of women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 - but also great importance of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rural/traditional vs. urban varieties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grammatical differences relatively unimportant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most differences concern pronunciation &amp;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lexis, unlike pronunciation, more subject to conscious control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regional lexical varieties easily replaced by more universal terms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increasingly general NA</w:t>
      </w:r>
      <w:r>
        <w:rPr>
          <w:rFonts w:ascii="Verdana"/>
          <w:sz w:val="20"/>
          <w:szCs w:val="20"/>
          <w:rtl w:val="0"/>
          <w:lang w:val="en-US"/>
        </w:rPr>
        <w:t>E</w:t>
      </w:r>
      <w:r>
        <w:rPr>
          <w:rFonts w:ascii="Verdana"/>
          <w:sz w:val="20"/>
          <w:szCs w:val="20"/>
          <w:rtl w:val="0"/>
          <w:lang w:val="en-US"/>
        </w:rPr>
        <w:t xml:space="preserve"> terms replacing regional distinctions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lexical variation: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sub/submarine sandwich</w:t>
      </w:r>
      <w:r>
        <w:rPr>
          <w:rFonts w:ascii="Verdana"/>
          <w:sz w:val="20"/>
          <w:szCs w:val="20"/>
          <w:rtl w:val="0"/>
          <w:lang w:val="en-US"/>
        </w:rPr>
        <w:t xml:space="preserve"> (Pittsburgh),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hero </w:t>
      </w:r>
      <w:r>
        <w:rPr>
          <w:rFonts w:ascii="Verdana"/>
          <w:sz w:val="20"/>
          <w:szCs w:val="20"/>
          <w:rtl w:val="0"/>
          <w:lang w:val="en-US"/>
        </w:rPr>
        <w:t xml:space="preserve">(NYC),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hoagie </w:t>
      </w:r>
      <w:r>
        <w:rPr>
          <w:rFonts w:ascii="Verdana"/>
          <w:sz w:val="20"/>
          <w:szCs w:val="20"/>
          <w:rtl w:val="0"/>
          <w:lang w:val="en-US"/>
        </w:rPr>
        <w:t>(Philadelphia),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  <w:tab/>
      </w:r>
      <w:r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grinder</w:t>
      </w:r>
      <w:r>
        <w:rPr>
          <w:rFonts w:ascii="Verdana"/>
          <w:sz w:val="20"/>
          <w:szCs w:val="20"/>
          <w:rtl w:val="0"/>
          <w:lang w:val="en-US"/>
        </w:rPr>
        <w:t xml:space="preserve"> (Boston),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po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boy</w:t>
      </w:r>
      <w:r>
        <w:rPr>
          <w:rFonts w:ascii="Verdana"/>
          <w:sz w:val="20"/>
          <w:szCs w:val="20"/>
          <w:rtl w:val="0"/>
          <w:lang w:val="en-US"/>
        </w:rPr>
        <w:t xml:space="preserve"> (New Orleans)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Northern vs Midland: pail/bucket; teeter-totter/see-saw; fire-fly/lightning bug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b w:val="1"/>
          <w:bCs w:val="1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more sub-regional differences along Eastern coast than in rest of country</w:t>
      </w:r>
      <w:r>
        <w:rPr>
          <w:rFonts w:ascii="Verdana"/>
          <w:sz w:val="20"/>
          <w:szCs w:val="20"/>
          <w:rtl w:val="0"/>
          <w:lang w:val="en-US"/>
        </w:rPr>
        <w:t xml:space="preserve"> (e.g. coastal New England, NYC)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major regional contrast is between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North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ern/Midland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&amp; South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lexical &amp; pronunciation differences, but also to some extent grammatical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1)</w:t>
        <w:tab/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Northern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u w:val="single"/>
          <w:lang w:val="en-US"/>
        </w:rPr>
      </w:pP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Canad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ian English</w:t>
      </w:r>
      <w:r>
        <w:rPr>
          <w:rFonts w:ascii="Verdana"/>
          <w:sz w:val="20"/>
          <w:szCs w:val="20"/>
          <w:rtl w:val="0"/>
          <w:lang w:val="en-US"/>
        </w:rPr>
        <w:t xml:space="preserve"> (</w:t>
      </w:r>
      <w:r>
        <w:rPr>
          <w:rFonts w:ascii="Verdana"/>
          <w:sz w:val="20"/>
          <w:szCs w:val="20"/>
          <w:rtl w:val="0"/>
          <w:lang w:val="en-US"/>
        </w:rPr>
        <w:t xml:space="preserve">pop. ca. </w:t>
      </w:r>
      <w:r>
        <w:rPr>
          <w:rFonts w:ascii="Verdana"/>
          <w:sz w:val="20"/>
          <w:szCs w:val="20"/>
          <w:rtl w:val="0"/>
          <w:lang w:val="en-US"/>
        </w:rPr>
        <w:t>38</w:t>
      </w:r>
      <w:r>
        <w:rPr>
          <w:rFonts w:ascii="Verdana"/>
          <w:sz w:val="20"/>
          <w:szCs w:val="20"/>
          <w:rtl w:val="0"/>
          <w:lang w:val="en-US"/>
        </w:rPr>
        <w:t>m</w:t>
      </w:r>
      <w:r>
        <w:rPr>
          <w:rFonts w:ascii="Verdana"/>
          <w:sz w:val="20"/>
          <w:szCs w:val="20"/>
          <w:rtl w:val="0"/>
          <w:lang w:val="en-US"/>
        </w:rPr>
        <w:t xml:space="preserve"> (2019):</w:t>
      </w:r>
      <w:r>
        <w:rPr>
          <w:rFonts w:ascii="Verdana"/>
          <w:sz w:val="20"/>
          <w:szCs w:val="20"/>
          <w:rtl w:val="0"/>
          <w:lang w:val="en-US"/>
        </w:rPr>
        <w:t xml:space="preserve"> 56% </w:t>
      </w:r>
      <w:r>
        <w:rPr>
          <w:rFonts w:ascii="Verdana"/>
          <w:sz w:val="20"/>
          <w:szCs w:val="20"/>
          <w:rtl w:val="0"/>
          <w:lang w:val="en-US"/>
        </w:rPr>
        <w:t xml:space="preserve">ENL; </w:t>
      </w:r>
      <w:r>
        <w:rPr>
          <w:rFonts w:ascii="Verdana"/>
          <w:sz w:val="20"/>
          <w:szCs w:val="20"/>
          <w:rtl w:val="0"/>
          <w:lang w:val="en-US"/>
        </w:rPr>
        <w:t xml:space="preserve">20.6% French </w:t>
      </w:r>
      <w:r>
        <w:rPr>
          <w:rFonts w:ascii="Verdana"/>
          <w:sz w:val="20"/>
          <w:szCs w:val="20"/>
          <w:rtl w:val="0"/>
          <w:lang w:val="en-US"/>
        </w:rPr>
        <w:t>L1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subvariety of NAE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shares most linguistic characteristics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few differences are in pronun</w:t>
      </w:r>
      <w:r>
        <w:rPr>
          <w:rFonts w:ascii="Verdana"/>
          <w:sz w:val="20"/>
          <w:szCs w:val="20"/>
          <w:rtl w:val="0"/>
          <w:lang w:val="en-US"/>
        </w:rPr>
        <w:t>ci</w:t>
      </w:r>
      <w:r>
        <w:rPr>
          <w:rFonts w:ascii="Verdana"/>
          <w:sz w:val="20"/>
          <w:szCs w:val="20"/>
          <w:rtl w:val="0"/>
          <w:lang w:val="en-US"/>
        </w:rPr>
        <w:t>ation &amp; vocabulary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almost universal use of idiomatic interjection: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eh?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Newfoundland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 xml:space="preserve"> English</w:t>
      </w:r>
      <w:r>
        <w:rPr>
          <w:rFonts w:ascii="Verdana"/>
          <w:sz w:val="20"/>
          <w:szCs w:val="20"/>
          <w:rtl w:val="0"/>
          <w:lang w:val="en-US"/>
        </w:rPr>
        <w:t xml:space="preserve"> dialect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high degree of linguistic homogeneity across Canada esp</w:t>
      </w:r>
      <w:r>
        <w:rPr>
          <w:rFonts w:ascii="Verdana"/>
          <w:sz w:val="20"/>
          <w:szCs w:val="20"/>
          <w:rtl w:val="0"/>
          <w:lang w:val="en-US"/>
        </w:rPr>
        <w:t>.</w:t>
      </w:r>
      <w:r>
        <w:rPr>
          <w:rFonts w:ascii="Verdana"/>
          <w:sz w:val="20"/>
          <w:szCs w:val="20"/>
          <w:rtl w:val="0"/>
          <w:lang w:val="en-US"/>
        </w:rPr>
        <w:t xml:space="preserve"> west from Ontario</w:t>
      </w:r>
      <w:r>
        <w:rPr>
          <w:rFonts w:ascii="Verdana"/>
          <w:sz w:val="18"/>
          <w:szCs w:val="18"/>
          <w:rtl w:val="0"/>
          <w:lang w:val="en-US"/>
        </w:rPr>
        <w:t xml:space="preserve"> (not Maritime provinces)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  <w:r>
        <w:rPr>
          <w:rFonts w:ascii="Verdana" w:cs="Verdana" w:hAnsi="Verdana" w:eastAsia="Verdana"/>
          <w:sz w:val="16"/>
          <w:szCs w:val="16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2)</w:t>
        <w:tab/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Midland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North Midland usu. considered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Gen</w:t>
      </w:r>
      <w:r>
        <w:rPr>
          <w:rFonts w:ascii="Verdana"/>
          <w:sz w:val="20"/>
          <w:szCs w:val="20"/>
          <w:rtl w:val="0"/>
          <w:lang w:val="en-US"/>
        </w:rPr>
        <w:t xml:space="preserve">eral </w:t>
      </w:r>
      <w:r>
        <w:rPr>
          <w:rFonts w:ascii="Verdana"/>
          <w:sz w:val="20"/>
          <w:szCs w:val="20"/>
          <w:rtl w:val="0"/>
          <w:lang w:val="en-US"/>
        </w:rPr>
        <w:t>Am</w:t>
      </w:r>
      <w:r>
        <w:rPr>
          <w:rFonts w:ascii="Verdana"/>
          <w:sz w:val="20"/>
          <w:szCs w:val="20"/>
          <w:rtl w:val="0"/>
          <w:lang w:val="en-US"/>
        </w:rPr>
        <w:t>erican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accent of national broadcasting networks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3)</w:t>
        <w:tab/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Southern</w:t>
      </w:r>
    </w:p>
    <w:p>
      <w:pPr>
        <w:pStyle w:val="Normale"/>
        <w:numPr>
          <w:ilvl w:val="0"/>
          <w:numId w:val="4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6"/>
          <w:szCs w:val="26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strongest, best-known regional variety</w:t>
      </w:r>
      <w:r>
        <w:rPr>
          <w:rFonts w:ascii="Verdana"/>
          <w:sz w:val="22"/>
          <w:szCs w:val="22"/>
          <w:rtl w:val="0"/>
          <w:lang w:val="en-US"/>
        </w:rPr>
        <w:t>: higher frequency of non-standard 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but also great variation among Southern regions &amp; generations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marker of regional identity &amp; cultural pride</w:t>
      </w:r>
      <w:r>
        <w:rPr>
          <w:rFonts w:ascii="Verdana"/>
          <w:sz w:val="22"/>
          <w:szCs w:val="22"/>
          <w:rtl w:val="0"/>
          <w:lang w:val="en-US"/>
        </w:rPr>
        <w:t xml:space="preserve"> (covert prestige?)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speaking slowly or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drawling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(lengthening &amp; fronting vowels;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strascicare le parole)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lack of rhoticity </w:t>
      </w:r>
      <w:r>
        <w:rPr>
          <w:rFonts w:ascii="Verdana"/>
          <w:sz w:val="22"/>
          <w:szCs w:val="22"/>
          <w:rtl w:val="0"/>
          <w:lang w:val="en-US"/>
        </w:rPr>
        <w:t>in Coastal &amp; Gulf Southern</w:t>
      </w:r>
      <w:r>
        <w:rPr>
          <w:rFonts w:ascii="Verdana"/>
          <w:sz w:val="22"/>
          <w:szCs w:val="22"/>
          <w:rtl w:val="0"/>
          <w:lang w:val="en-US"/>
        </w:rPr>
        <w:t>, but inland/upland/midland Southern</w:t>
      </w:r>
      <w:r>
        <w:rPr>
          <w:rFonts w:ascii="Verdana"/>
          <w:sz w:val="20"/>
          <w:szCs w:val="20"/>
          <w:rtl w:val="0"/>
          <w:lang w:val="en-US"/>
        </w:rPr>
        <w:t xml:space="preserve"> (majority form today?) </w:t>
      </w:r>
      <w:r>
        <w:rPr>
          <w:rFonts w:ascii="Verdana"/>
          <w:sz w:val="22"/>
          <w:szCs w:val="22"/>
          <w:rtl w:val="0"/>
          <w:lang w:val="en-US"/>
        </w:rPr>
        <w:t>rhotic</w:t>
      </w:r>
    </w:p>
    <w:p>
      <w:pPr>
        <w:pStyle w:val="Normale"/>
        <w:numPr>
          <w:ilvl w:val="0"/>
          <w:numId w:val="5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realization of /aI/ as (a</w:t>
      </w:r>
      <w:r>
        <w:rPr>
          <w:rFonts w:hAnsi="Verdana" w:hint="default"/>
          <w:sz w:val="20"/>
          <w:szCs w:val="20"/>
          <w:rtl w:val="0"/>
          <w:lang w:val="en-US"/>
        </w:rPr>
        <w:t>’</w:t>
      </w:r>
      <w:r>
        <w:rPr>
          <w:rFonts w:ascii="Verdana"/>
          <w:sz w:val="20"/>
          <w:szCs w:val="20"/>
          <w:rtl w:val="0"/>
          <w:lang w:val="en-US"/>
        </w:rPr>
        <w:t>) or (a)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night, idea, ride, right, I, eyes, by</w:t>
      </w:r>
    </w:p>
    <w:p>
      <w:pPr>
        <w:pStyle w:val="Normale"/>
        <w:numPr>
          <w:ilvl w:val="0"/>
          <w:numId w:val="6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18" w:hanging="218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long vowel</w:t>
      </w:r>
      <w:r>
        <w:rPr>
          <w:rFonts w:ascii="Verdana"/>
          <w:sz w:val="20"/>
          <w:szCs w:val="20"/>
          <w:rtl w:val="0"/>
          <w:lang w:val="en-US"/>
        </w:rPr>
        <w:t>s</w:t>
      </w:r>
      <w:r>
        <w:rPr>
          <w:rFonts w:ascii="Verdana"/>
          <w:sz w:val="20"/>
          <w:szCs w:val="20"/>
          <w:rtl w:val="0"/>
          <w:lang w:val="en-US"/>
        </w:rPr>
        <w:t xml:space="preserve"> may be followed by a glide so strong it is made into an extra syllable, </w:t>
      </w: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sz w:val="20"/>
          <w:szCs w:val="20"/>
          <w:rtl w:val="0"/>
          <w:lang w:val="en-US"/>
        </w:rPr>
        <w:t xml:space="preserve">especially if followed by [l] or [r] -- "pale","beer", or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fool"</w:t>
      </w:r>
    </w:p>
    <w:p>
      <w:pPr>
        <w:pStyle w:val="Normale"/>
        <w:numPr>
          <w:ilvl w:val="0"/>
          <w:numId w:val="7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18" w:hanging="218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diphthongization of traditional short front vowels: /</w:t>
      </w:r>
      <w:r>
        <w:rPr>
          <w:rFonts w:hAnsi="Verdana" w:hint="default"/>
          <w:sz w:val="20"/>
          <w:szCs w:val="20"/>
          <w:rtl w:val="0"/>
          <w:lang w:val="en-US"/>
        </w:rPr>
        <w:t>æ</w:t>
      </w:r>
      <w:r>
        <w:rPr>
          <w:rFonts w:ascii="Verdana"/>
          <w:sz w:val="20"/>
          <w:szCs w:val="20"/>
          <w:rtl w:val="0"/>
          <w:lang w:val="en-US"/>
        </w:rPr>
        <w:t>j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 xml:space="preserve">/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pat, </w:t>
      </w:r>
      <w:r>
        <w:rPr>
          <w:rFonts w:ascii="Verdana"/>
          <w:sz w:val="20"/>
          <w:szCs w:val="20"/>
          <w:rtl w:val="0"/>
          <w:lang w:val="en-US"/>
        </w:rPr>
        <w:t>/ej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pet, </w:t>
      </w:r>
      <w:r>
        <w:rPr>
          <w:rFonts w:ascii="Verdana"/>
          <w:sz w:val="20"/>
          <w:szCs w:val="20"/>
          <w:rtl w:val="0"/>
          <w:lang w:val="en-US"/>
        </w:rPr>
        <w:t>/Ij</w:t>
      </w:r>
      <w:r>
        <w:rPr>
          <w:rFonts w:hAnsi="Verdana" w:hint="default"/>
          <w:sz w:val="20"/>
          <w:szCs w:val="20"/>
          <w:rtl w:val="0"/>
          <w:lang w:val="en-US"/>
        </w:rPr>
        <w:t>ə</w:t>
      </w:r>
      <w:r>
        <w:rPr>
          <w:rFonts w:ascii="Verdana"/>
          <w:sz w:val="20"/>
          <w:szCs w:val="20"/>
          <w:rtl w:val="0"/>
          <w:lang w:val="en-US"/>
        </w:rPr>
        <w:t>/ pit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numPr>
          <w:ilvl w:val="0"/>
          <w:numId w:val="8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18" w:hanging="218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pin </w:t>
      </w:r>
      <w:r>
        <w:rPr>
          <w:rFonts w:ascii="Verdana"/>
          <w:sz w:val="20"/>
          <w:szCs w:val="20"/>
          <w:rtl w:val="0"/>
          <w:lang w:val="en-US"/>
        </w:rPr>
        <w:t>&amp;</w:t>
      </w:r>
      <w:r>
        <w:rPr>
          <w:rFonts w:ascii="Verdana"/>
          <w:sz w:val="20"/>
          <w:szCs w:val="20"/>
          <w:rtl w:val="0"/>
          <w:lang w:val="en-US"/>
        </w:rPr>
        <w:t xml:space="preserve"> pen are indistinguishable, w</w:t>
      </w:r>
      <w:r>
        <w:rPr>
          <w:rFonts w:ascii="Verdana"/>
          <w:sz w:val="20"/>
          <w:szCs w:val="20"/>
          <w:rtl w:val="0"/>
          <w:lang w:val="en-US"/>
        </w:rPr>
        <w:t>/</w:t>
      </w:r>
      <w:r>
        <w:rPr>
          <w:rFonts w:ascii="Verdana"/>
          <w:sz w:val="20"/>
          <w:szCs w:val="20"/>
          <w:rtl w:val="0"/>
          <w:lang w:val="en-US"/>
        </w:rPr>
        <w:t xml:space="preserve"> the vowel sound merging toward a slightly </w:t>
      </w:r>
      <w:r>
        <w:rPr>
          <w:rFonts w:ascii="Verdana"/>
          <w:sz w:val="20"/>
          <w:szCs w:val="20"/>
          <w:rtl w:val="0"/>
          <w:lang w:val="en-US"/>
        </w:rPr>
        <w:t>lengthened</w:t>
      </w:r>
      <w:r>
        <w:rPr>
          <w:rFonts w:ascii="Verdana"/>
          <w:sz w:val="20"/>
          <w:szCs w:val="20"/>
          <w:rtl w:val="0"/>
          <w:lang w:val="en-US"/>
        </w:rPr>
        <w:t xml:space="preserve"> [</w:t>
      </w:r>
      <w:r>
        <w:rPr>
          <w:rFonts w:ascii="Verdana"/>
          <w:sz w:val="20"/>
          <w:szCs w:val="20"/>
          <w:rtl w:val="0"/>
          <w:lang w:val="en-US"/>
        </w:rPr>
        <w:t>I</w:t>
      </w:r>
      <w:r>
        <w:rPr>
          <w:rFonts w:ascii="Verdana"/>
          <w:sz w:val="20"/>
          <w:szCs w:val="20"/>
          <w:rtl w:val="0"/>
          <w:lang w:val="en-US"/>
        </w:rPr>
        <w:t>]</w:t>
      </w:r>
    </w:p>
    <w:p>
      <w:pPr>
        <w:pStyle w:val="Normale"/>
        <w:numPr>
          <w:ilvl w:val="0"/>
          <w:numId w:val="9"/>
        </w:numPr>
        <w:tabs>
          <w:tab w:val="num" w:pos="21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18" w:hanging="218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Heel and hill may also be indistinguishable</w:t>
      </w:r>
      <w:r>
        <w:rPr>
          <w:rFonts w:ascii="Verdana"/>
          <w:sz w:val="20"/>
          <w:szCs w:val="20"/>
          <w:rtl w:val="0"/>
          <w:lang w:val="en-US"/>
        </w:rPr>
        <w:t>: /hi:l/</w:t>
      </w:r>
    </w:p>
    <w:p>
      <w:pPr>
        <w:pStyle w:val="Normale"/>
        <w:numPr>
          <w:ilvl w:val="0"/>
          <w:numId w:val="10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/j/ in words such as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new, dew, due</w:t>
      </w:r>
      <w:r>
        <w:rPr>
          <w:rFonts w:ascii="Verdana"/>
          <w:sz w:val="20"/>
          <w:szCs w:val="20"/>
          <w:rtl w:val="0"/>
          <w:lang w:val="en-US"/>
        </w:rPr>
        <w:t xml:space="preserve"> may occur thr</w:t>
      </w:r>
      <w:r>
        <w:rPr>
          <w:rFonts w:ascii="Verdana"/>
          <w:sz w:val="20"/>
          <w:szCs w:val="20"/>
          <w:rtl w:val="0"/>
          <w:lang w:val="en-US"/>
        </w:rPr>
        <w:t>ough</w:t>
      </w:r>
      <w:r>
        <w:rPr>
          <w:rFonts w:ascii="Verdana"/>
          <w:sz w:val="20"/>
          <w:szCs w:val="20"/>
          <w:rtl w:val="0"/>
          <w:lang w:val="en-US"/>
        </w:rPr>
        <w:t xml:space="preserve"> out South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not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yod dropping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>as in standard NAE</w:t>
      </w:r>
    </w:p>
    <w:p>
      <w:pPr>
        <w:pStyle w:val="Normale"/>
        <w:numPr>
          <w:ilvl w:val="0"/>
          <w:numId w:val="11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plural 2nd person: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y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all/you all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numPr>
          <w:ilvl w:val="0"/>
          <w:numId w:val="12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possessive: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Y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all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book is on the table.</w:t>
      </w:r>
    </w:p>
    <w:p>
      <w:pPr>
        <w:pStyle w:val="Normale"/>
        <w:numPr>
          <w:ilvl w:val="0"/>
          <w:numId w:val="13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i w:val="1"/>
          <w:iCs w:val="1"/>
          <w:position w:val="4"/>
          <w:sz w:val="24"/>
          <w:szCs w:val="24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</w:t>
      </w:r>
      <w:r>
        <w:rPr>
          <w:rFonts w:ascii="Verdana"/>
          <w:sz w:val="20"/>
          <w:szCs w:val="20"/>
          <w:rtl w:val="0"/>
          <w:lang w:val="en-US"/>
        </w:rPr>
        <w:t xml:space="preserve"> 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</w:t>
      </w:r>
      <w:r>
        <w:rPr>
          <w:rFonts w:ascii="Verdana"/>
          <w:sz w:val="20"/>
          <w:szCs w:val="20"/>
          <w:rtl w:val="0"/>
          <w:lang w:val="en-US"/>
        </w:rPr>
        <w:t xml:space="preserve"> - to indicate immediate future action: about to do something: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eat. They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re 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go.</w:t>
      </w:r>
    </w:p>
    <w:p>
      <w:pPr>
        <w:pStyle w:val="Normale"/>
        <w:numPr>
          <w:ilvl w:val="0"/>
          <w:numId w:val="14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verb forms: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drug, brung, drunk, drownded, knowed, choosed </w:t>
      </w:r>
      <w:r>
        <w:rPr>
          <w:rFonts w:ascii="Verdana"/>
          <w:sz w:val="20"/>
          <w:szCs w:val="20"/>
          <w:rtl w:val="0"/>
          <w:lang w:val="en-US"/>
        </w:rPr>
        <w:t xml:space="preserve">as past tense for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drag, bring, drink, drown, know, choose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I knowed you for a fool as soon as I seen you.</w:t>
      </w:r>
    </w:p>
    <w:p>
      <w:pPr>
        <w:pStyle w:val="Normale"/>
        <w:numPr>
          <w:ilvl w:val="0"/>
          <w:numId w:val="15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perfective 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done</w:t>
      </w:r>
      <w:r>
        <w:rPr>
          <w:rFonts w:ascii="Verdana"/>
          <w:sz w:val="20"/>
          <w:szCs w:val="20"/>
          <w:rtl w:val="0"/>
          <w:lang w:val="en-US"/>
        </w:rPr>
        <w:t xml:space="preserve"> as an auxiliary verb between the subject and verb in sentences conveying the past tense w/ sense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already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done told you before.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done</w:t>
      </w:r>
      <w:r>
        <w:rPr>
          <w:rFonts w:ascii="Verdana"/>
          <w:sz w:val="20"/>
          <w:szCs w:val="20"/>
          <w:rtl w:val="0"/>
          <w:lang w:val="en-US"/>
        </w:rPr>
        <w:t xml:space="preserve"> (instead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did</w:t>
      </w:r>
      <w:r>
        <w:rPr>
          <w:rFonts w:ascii="Verdana"/>
          <w:sz w:val="20"/>
          <w:szCs w:val="20"/>
          <w:rtl w:val="0"/>
          <w:lang w:val="en-US"/>
        </w:rPr>
        <w:t xml:space="preserve">),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seen</w:t>
      </w:r>
      <w:r>
        <w:rPr>
          <w:rFonts w:ascii="Verdana"/>
          <w:sz w:val="20"/>
          <w:szCs w:val="20"/>
          <w:rtl w:val="0"/>
          <w:lang w:val="en-US"/>
        </w:rPr>
        <w:t xml:space="preserve"> (instead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saw</w:t>
      </w:r>
      <w:r>
        <w:rPr>
          <w:rFonts w:ascii="Verdana"/>
          <w:sz w:val="20"/>
          <w:szCs w:val="20"/>
          <w:rtl w:val="0"/>
          <w:lang w:val="en-US"/>
        </w:rPr>
        <w:t>) as simple past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only done what you done told me. I seen her first.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future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gon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 gon</w:t>
      </w:r>
      <w:r>
        <w:rPr>
          <w:rFonts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/>
          <w:sz w:val="20"/>
          <w:szCs w:val="20"/>
          <w:rtl w:val="0"/>
          <w:lang w:val="en-US"/>
        </w:rPr>
        <w:t xml:space="preserve">not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goin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tell you something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.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You 'gon like it</w:t>
      </w:r>
      <w:r>
        <w:rPr>
          <w:rFonts w:ascii="Verdana"/>
          <w:sz w:val="20"/>
          <w:szCs w:val="20"/>
          <w:rtl w:val="0"/>
          <w:lang w:val="en-US"/>
        </w:rPr>
        <w:t>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extreme types of multiple negation</w:t>
      </w:r>
      <w:r>
        <w:rPr>
          <w:rFonts w:ascii="Verdana"/>
          <w:sz w:val="20"/>
          <w:szCs w:val="20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not comin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, I don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 believe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.</w:t>
      </w:r>
    </w:p>
    <w:p>
      <w:pPr>
        <w:pStyle w:val="Normale"/>
        <w:numPr>
          <w:ilvl w:val="0"/>
          <w:numId w:val="16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i w:val="1"/>
          <w:iCs w:val="1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was</w:t>
      </w:r>
      <w:r>
        <w:rPr>
          <w:rFonts w:ascii="Verdana"/>
          <w:sz w:val="20"/>
          <w:szCs w:val="20"/>
          <w:rtl w:val="0"/>
          <w:lang w:val="en-US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were</w:t>
      </w:r>
    </w:p>
    <w:p>
      <w:pPr>
        <w:pStyle w:val="Normale"/>
        <w:numPr>
          <w:ilvl w:val="0"/>
          <w:numId w:val="17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been</w:t>
      </w:r>
      <w:r>
        <w:rPr>
          <w:rFonts w:ascii="Verdana"/>
          <w:sz w:val="20"/>
          <w:szCs w:val="20"/>
          <w:rtl w:val="0"/>
          <w:lang w:val="en-US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have been</w:t>
      </w:r>
      <w:r>
        <w:rPr>
          <w:rFonts w:ascii="Verdana"/>
          <w:sz w:val="20"/>
          <w:szCs w:val="20"/>
          <w:rtl w:val="0"/>
          <w:lang w:val="en-US"/>
        </w:rPr>
        <w:t xml:space="preserve"> in perfect continuous constructions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been livin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here darn near my whole life.</w:t>
      </w:r>
    </w:p>
    <w:p>
      <w:pPr>
        <w:pStyle w:val="Normale"/>
        <w:numPr>
          <w:ilvl w:val="0"/>
          <w:numId w:val="18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i w:val="1"/>
          <w:iCs w:val="1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use of doubt modals: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might could, might should, might would, used to could</w:t>
      </w:r>
      <w:r>
        <w:rPr>
          <w:rFonts w:ascii="Verdana"/>
          <w:sz w:val="20"/>
          <w:szCs w:val="20"/>
          <w:rtl w:val="0"/>
          <w:lang w:val="en-US"/>
        </w:rPr>
        <w:t xml:space="preserve"> (called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modal stacking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)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 might could climb to the top. I used to could do that.</w:t>
      </w:r>
    </w:p>
    <w:p>
      <w:pPr>
        <w:pStyle w:val="Normale"/>
        <w:numPr>
          <w:ilvl w:val="0"/>
          <w:numId w:val="19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preservation of older English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me, him,</w:t>
      </w:r>
      <w:r>
        <w:rPr>
          <w:rFonts w:ascii="Verdana"/>
          <w:sz w:val="20"/>
          <w:szCs w:val="20"/>
          <w:rtl w:val="0"/>
          <w:lang w:val="en-US"/>
        </w:rPr>
        <w:t xml:space="preserve"> etc. in reflexive forms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I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 fixin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 xml:space="preserve">’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to paint me a picture. He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gon catch him a big one.</w:t>
      </w:r>
    </w:p>
    <w:p>
      <w:pPr>
        <w:pStyle w:val="Normale"/>
        <w:numPr>
          <w:ilvl w:val="0"/>
          <w:numId w:val="20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i w:val="1"/>
          <w:iCs w:val="1"/>
          <w:position w:val="4"/>
          <w:sz w:val="24"/>
          <w:szCs w:val="24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this here</w:t>
      </w:r>
      <w:r>
        <w:rPr>
          <w:rFonts w:ascii="Verdana"/>
          <w:sz w:val="20"/>
          <w:szCs w:val="20"/>
          <w:rtl w:val="0"/>
          <w:lang w:val="en-US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this</w:t>
      </w:r>
      <w:r>
        <w:rPr>
          <w:rFonts w:ascii="Verdana"/>
          <w:sz w:val="20"/>
          <w:szCs w:val="20"/>
          <w:rtl w:val="0"/>
          <w:lang w:val="en-US"/>
        </w:rPr>
        <w:t xml:space="preserve"> 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this one,</w:t>
      </w:r>
      <w:r>
        <w:rPr>
          <w:rFonts w:ascii="Verdana"/>
          <w:sz w:val="20"/>
          <w:szCs w:val="20"/>
          <w:rtl w:val="0"/>
          <w:lang w:val="en-US"/>
        </w:rPr>
        <w:t xml:space="preserve"> and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that there</w:t>
      </w:r>
      <w:r>
        <w:rPr>
          <w:rFonts w:ascii="Verdana"/>
          <w:sz w:val="20"/>
          <w:szCs w:val="20"/>
          <w:rtl w:val="0"/>
          <w:lang w:val="en-US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that </w:t>
      </w:r>
      <w:r>
        <w:rPr>
          <w:rFonts w:ascii="Verdana"/>
          <w:sz w:val="20"/>
          <w:szCs w:val="20"/>
          <w:rtl w:val="0"/>
          <w:lang w:val="en-US"/>
        </w:rPr>
        <w:t xml:space="preserve">or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that one.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  This here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mine and that there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yours.</w:t>
      </w:r>
    </w:p>
    <w:p>
      <w:pPr>
        <w:pStyle w:val="Normale"/>
        <w:numPr>
          <w:ilvl w:val="0"/>
          <w:numId w:val="21"/>
        </w:numPr>
        <w:tabs>
          <w:tab w:val="num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ind w:left="240" w:hanging="240"/>
        <w:rPr>
          <w:rFonts w:ascii="Verdana" w:cs="Verdana" w:hAnsi="Verdana" w:eastAsia="Verdana"/>
          <w:i w:val="1"/>
          <w:iCs w:val="1"/>
          <w:position w:val="4"/>
          <w:sz w:val="24"/>
          <w:szCs w:val="24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ever</w:t>
      </w:r>
      <w:r>
        <w:rPr>
          <w:rFonts w:ascii="Verdana"/>
          <w:sz w:val="20"/>
          <w:szCs w:val="20"/>
          <w:rtl w:val="0"/>
          <w:lang w:val="en-US"/>
        </w:rPr>
        <w:t xml:space="preserve"> 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every: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Ever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where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s the same these days.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use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over yonder </w:t>
      </w:r>
      <w:r>
        <w:rPr>
          <w:rFonts w:ascii="Verdana"/>
          <w:sz w:val="20"/>
          <w:szCs w:val="20"/>
          <w:rtl w:val="0"/>
          <w:lang w:val="en-US"/>
        </w:rPr>
        <w:t xml:space="preserve">instead of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over there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i w:val="1"/>
          <w:iCs w:val="1"/>
          <w:sz w:val="14"/>
          <w:szCs w:val="14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strongly influenced by AAVE</w:t>
      </w:r>
      <w:r>
        <w:rPr>
          <w:rFonts w:ascii="Verdana"/>
          <w:sz w:val="20"/>
          <w:szCs w:val="20"/>
          <w:rtl w:val="0"/>
          <w:lang w:val="en-US"/>
        </w:rPr>
        <w:t xml:space="preserve"> (Afro-American Vernacular English)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 xml:space="preserve">historically </w:t>
      </w:r>
      <w:r>
        <w:rPr>
          <w:rFonts w:ascii="Verdana"/>
          <w:sz w:val="20"/>
          <w:szCs w:val="20"/>
          <w:rtl w:val="0"/>
          <w:lang w:val="en-US"/>
        </w:rPr>
        <w:t xml:space="preserve">on </w:t>
      </w:r>
      <w:r>
        <w:rPr>
          <w:rFonts w:ascii="Verdana"/>
          <w:sz w:val="20"/>
          <w:szCs w:val="20"/>
          <w:rtl w:val="0"/>
          <w:lang w:val="en-US"/>
        </w:rPr>
        <w:t xml:space="preserve">slave </w:t>
      </w:r>
      <w:r>
        <w:rPr>
          <w:rFonts w:ascii="Verdana"/>
          <w:sz w:val="20"/>
          <w:szCs w:val="20"/>
          <w:rtl w:val="0"/>
          <w:lang w:val="en-US"/>
        </w:rPr>
        <w:t>plantations children played together till age of 6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whites usually outnumbered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ascii="Verdana"/>
          <w:sz w:val="20"/>
          <w:szCs w:val="20"/>
          <w:rtl w:val="0"/>
          <w:lang w:val="en-US"/>
        </w:rPr>
        <w:t>Black women did nursing (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mammies)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4"/>
      </w:rPr>
    </w:lvl>
    <w:lvl w:ilvl="1">
      <w:start w:val="1"/>
      <w:numFmt w:val="bullet"/>
      <w:suff w:val="tab"/>
      <w:lvlText w:val="-"/>
      <w:lvlJc w:val="left"/>
      <w:pPr/>
      <w:rPr>
        <w:position w:val="4"/>
      </w:rPr>
    </w:lvl>
    <w:lvl w:ilvl="2">
      <w:start w:val="1"/>
      <w:numFmt w:val="bullet"/>
      <w:suff w:val="tab"/>
      <w:lvlText w:val="-"/>
      <w:lvlJc w:val="left"/>
      <w:pPr/>
      <w:rPr>
        <w:position w:val="4"/>
      </w:rPr>
    </w:lvl>
    <w:lvl w:ilvl="3">
      <w:start w:val="1"/>
      <w:numFmt w:val="bullet"/>
      <w:suff w:val="tab"/>
      <w:lvlText w:val="-"/>
      <w:lvlJc w:val="left"/>
      <w:pPr/>
      <w:rPr>
        <w:position w:val="4"/>
      </w:rPr>
    </w:lvl>
    <w:lvl w:ilvl="4">
      <w:start w:val="1"/>
      <w:numFmt w:val="bullet"/>
      <w:suff w:val="tab"/>
      <w:lvlText w:val="-"/>
      <w:lvlJc w:val="left"/>
      <w:pPr/>
      <w:rPr>
        <w:position w:val="4"/>
      </w:rPr>
    </w:lvl>
    <w:lvl w:ilvl="5">
      <w:start w:val="1"/>
      <w:numFmt w:val="bullet"/>
      <w:suff w:val="tab"/>
      <w:lvlText w:val="-"/>
      <w:lvlJc w:val="left"/>
      <w:pPr/>
      <w:rPr>
        <w:position w:val="4"/>
      </w:rPr>
    </w:lvl>
    <w:lvl w:ilvl="6">
      <w:start w:val="1"/>
      <w:numFmt w:val="bullet"/>
      <w:suff w:val="tab"/>
      <w:lvlText w:val="-"/>
      <w:lvlJc w:val="left"/>
      <w:pPr/>
      <w:rPr>
        <w:position w:val="4"/>
      </w:rPr>
    </w:lvl>
    <w:lvl w:ilvl="7">
      <w:start w:val="1"/>
      <w:numFmt w:val="bullet"/>
      <w:suff w:val="tab"/>
      <w:lvlText w:val="-"/>
      <w:lvlJc w:val="left"/>
      <w:pPr/>
      <w:rPr>
        <w:position w:val="4"/>
      </w:rPr>
    </w:lvl>
    <w:lvl w:ilvl="8">
      <w:start w:val="1"/>
      <w:numFmt w:val="bullet"/>
      <w:suff w:val="tab"/>
      <w:lvlText w:val="-"/>
      <w:lvlJc w:val="left"/>
      <w:pPr/>
      <w:rPr>
        <w:position w:val="4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3">
    <w:multiLevelType w:val="multilevel"/>
    <w:styleLink w:val="Trattino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5">
    <w:multiLevelType w:val="multilevel"/>
    <w:styleLink w:val="Trattino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6">
    <w:multiLevelType w:val="multilevel"/>
    <w:styleLink w:val="Trattino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7">
    <w:multiLevelType w:val="multilevel"/>
    <w:styleLink w:val="Trattino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8">
    <w:multiLevelType w:val="multilevel"/>
    <w:styleLink w:val="Trattino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9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0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1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2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</w:abstractNum>
  <w:abstractNum w:abstractNumId="13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4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5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6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7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8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abstractNum w:abstractNumId="19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i w:val="1"/>
        <w:iCs w:val="1"/>
        <w:position w:val="4"/>
        <w:lang w:val="en-US"/>
      </w:rPr>
    </w:lvl>
  </w:abstractNum>
  <w:abstractNum w:abstractNumId="20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position w:val="4"/>
        <w:lang w:val="en-US"/>
      </w:rPr>
    </w:lvl>
    <w:lvl w:ilvl="1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2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3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4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5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6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7">
      <w:start w:val="1"/>
      <w:numFmt w:val="bullet"/>
      <w:suff w:val="tab"/>
      <w:lvlText w:val="-"/>
      <w:lvlJc w:val="left"/>
      <w:pPr/>
      <w:rPr>
        <w:position w:val="4"/>
        <w:lang w:val="en-US"/>
      </w:rPr>
    </w:lvl>
    <w:lvl w:ilvl="8">
      <w:start w:val="1"/>
      <w:numFmt w:val="bullet"/>
      <w:suff w:val="tab"/>
      <w:lvlText w:val="-"/>
      <w:lvlJc w:val="left"/>
      <w:pPr/>
      <w:rPr>
        <w:position w:val="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Trattino"/>
    <w:next w:val="List 0"/>
    <w:pPr>
      <w:numPr>
        <w:numId w:val="1"/>
      </w:numPr>
    </w:pPr>
  </w:style>
  <w:style w:type="numbering" w:styleId="Trattino">
    <w:name w:val="Trattino"/>
    <w:next w:val="Trattino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