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  <w:tab w:val="left" w:pos="9600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Dipartimento di Formazione, Lingue, Intercultura, Letterature e Psicologia                               a.a. 2019-20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rPr>
          <w:rFonts w:ascii="Verdana" w:cs="Verdana" w:hAnsi="Verdana" w:eastAsia="Verdana"/>
          <w:sz w:val="16"/>
          <w:szCs w:val="16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spacing w:before="100"/>
        <w:jc w:val="center"/>
        <w:rPr>
          <w:rFonts w:ascii="Verdana" w:cs="Verdana" w:hAnsi="Verdana" w:eastAsia="Verdana"/>
          <w:b w:val="1"/>
          <w:bCs w:val="1"/>
          <w:sz w:val="24"/>
          <w:szCs w:val="24"/>
          <w:u w:val="single"/>
          <w:rtl w:val="0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it-IT"/>
        </w:rPr>
        <w:t xml:space="preserve">Handout 4:  Regional </w:t>
      </w: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Varieties of North American English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spacing w:before="100"/>
        <w:jc w:val="center"/>
        <w:rPr>
          <w:rFonts w:ascii="Verdana" w:cs="Verdana" w:hAnsi="Verdana" w:eastAsia="Verdana"/>
          <w:sz w:val="10"/>
          <w:szCs w:val="10"/>
          <w:lang w:val="en-US"/>
        </w:rPr>
      </w:pPr>
    </w:p>
    <w:p>
      <w:pPr>
        <w:pStyle w:val="Normale"/>
        <w:numPr>
          <w:ilvl w:val="0"/>
          <w:numId w:val="3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tendency towards linguistic homogeneity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 leveling effects: increase in mobility, mass media supraregional communication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covert prestige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of stigmatized regional/ethnic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strongest w/ marginalized groups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identity markers, loaded w/ symbolic meaning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- 80% whites, 70% Afro-Ams., 75% Latinos attend segregated schools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  <w:r>
        <w:rPr>
          <w:rFonts w:ascii="Verdana" w:cs="Verdana" w:hAnsi="Verdana" w:eastAsia="Verdana"/>
          <w:sz w:val="16"/>
          <w:szCs w:val="16"/>
          <w:rtl w:val="0"/>
          <w:lang w:val="en-US"/>
        </w:rPr>
        <w:tab/>
        <w:tab/>
        <w:t xml:space="preserve">(Frankenberg, Lee, Orfield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 xml:space="preserve">A Multiracial Society with Segregated Schools: Are We losing the Dream? </w:t>
        <w:tab/>
        <w:tab/>
        <w:tab/>
      </w:r>
      <w:r>
        <w:rPr>
          <w:rFonts w:ascii="Verdana"/>
          <w:sz w:val="16"/>
          <w:szCs w:val="16"/>
          <w:rtl w:val="0"/>
          <w:lang w:val="en-US"/>
        </w:rPr>
        <w:t xml:space="preserve">2003, also Davis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>Magical Urbanism: Latinos Reinvent the U.S. City,</w:t>
      </w:r>
      <w:r>
        <w:rPr>
          <w:rFonts w:ascii="Verdana"/>
          <w:sz w:val="16"/>
          <w:szCs w:val="16"/>
          <w:rtl w:val="0"/>
          <w:lang w:val="en-US"/>
        </w:rPr>
        <w:t xml:space="preserve"> 2001, p. 135)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NAE very uniform: most syntactical, lexical &amp; phonological patterns shared by all varieties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many non-standard features used across regional, ethnic, social, sexual &amp; age lines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- but frequency index varies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</w:rPr>
      </w:pPr>
      <w:r>
        <w:rPr>
          <w:rFonts w:ascii="Verdana" w:cs="Verdana" w:hAnsi="Verdana" w:eastAsia="Verdana"/>
          <w:sz w:val="16"/>
          <w:szCs w:val="16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social distinctions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supra-regional uses of certain socially-stigmatized grammatical features: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double modal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might could help you.)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multiple negation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them</w:t>
      </w:r>
      <w:r>
        <w:rPr>
          <w:rFonts w:ascii="Verdana"/>
          <w:sz w:val="20"/>
          <w:szCs w:val="20"/>
          <w:rtl w:val="0"/>
          <w:lang w:val="en-US"/>
        </w:rPr>
        <w:t xml:space="preserve"> as a demonstrative adjective (e.g. Hand me them cups.)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  <w:r>
        <w:rPr>
          <w:rFonts w:ascii="Verdana"/>
          <w:sz w:val="20"/>
          <w:szCs w:val="20"/>
          <w:rtl w:val="0"/>
          <w:lang w:val="en-US"/>
        </w:rPr>
        <w:t xml:space="preserve"> in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person singular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was</w:t>
      </w:r>
      <w:r>
        <w:rPr>
          <w:rFonts w:ascii="Verdana"/>
          <w:sz w:val="20"/>
          <w:szCs w:val="20"/>
          <w:rtl w:val="0"/>
          <w:lang w:val="en-US"/>
        </w:rPr>
        <w:t xml:space="preserve"> w/ a plural subject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come, done, seen, knowed, drownded</w:t>
      </w:r>
      <w:r>
        <w:rPr>
          <w:rFonts w:ascii="Verdana"/>
          <w:sz w:val="20"/>
          <w:szCs w:val="20"/>
          <w:rtl w:val="0"/>
          <w:lang w:val="en-US"/>
        </w:rPr>
        <w:t xml:space="preserve"> for simple past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took, went, tore, fell, wrote, </w:t>
      </w:r>
      <w:r>
        <w:rPr>
          <w:rFonts w:ascii="Verdana"/>
          <w:sz w:val="20"/>
          <w:szCs w:val="20"/>
          <w:rtl w:val="0"/>
          <w:lang w:val="en-US"/>
        </w:rPr>
        <w:t>etc. as past participle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all very common forms; sometimes majority forms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used most frequently by less well educated of rural &amp; urban working class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Regional varieties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sz w:val="22"/>
          <w:szCs w:val="22"/>
          <w:rtl w:val="0"/>
          <w:lang w:val="it-IT"/>
        </w:rPr>
        <w:t>3 major geographic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1)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Northern</w:t>
      </w:r>
      <w:r>
        <w:rPr>
          <w:rFonts w:ascii="Verdana"/>
          <w:sz w:val="22"/>
          <w:szCs w:val="22"/>
          <w:rtl w:val="0"/>
          <w:lang w:val="en-US"/>
        </w:rPr>
        <w:t xml:space="preserve"> (including Canadian Eng. except Maritime Provinces)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2)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Midland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3)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Southern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but also importance of social, ethnic, cultural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within any region more than one form of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differences according to gender, race, ethnicity, education, social class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e.g. greater norm-orientation of women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 - but also great importance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rural/traditional vs. urban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grammatical differences relatively unimportant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most differences concern pronunciation &amp;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lexis, unlike pronunciation, more subject to conscious control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regional lexical varieties easily replaced by more universal terms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increasingly general NAE terms replacing regional distinctions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lexical variation: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sub/submarine sandwich</w:t>
      </w:r>
      <w:r>
        <w:rPr>
          <w:rFonts w:ascii="Verdana"/>
          <w:sz w:val="20"/>
          <w:szCs w:val="20"/>
          <w:rtl w:val="0"/>
          <w:lang w:val="en-US"/>
        </w:rPr>
        <w:t xml:space="preserve"> (Pittsburgh),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hero </w:t>
      </w:r>
      <w:r>
        <w:rPr>
          <w:rFonts w:ascii="Verdana"/>
          <w:sz w:val="20"/>
          <w:szCs w:val="20"/>
          <w:rtl w:val="0"/>
          <w:lang w:val="en-US"/>
        </w:rPr>
        <w:t xml:space="preserve">(NYC),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hoagie </w:t>
      </w:r>
      <w:r>
        <w:rPr>
          <w:rFonts w:ascii="Verdana"/>
          <w:sz w:val="20"/>
          <w:szCs w:val="20"/>
          <w:rtl w:val="0"/>
          <w:lang w:val="en-US"/>
        </w:rPr>
        <w:t>(Philadelphia),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  <w:tab/>
        <w:tab/>
        <w:tab/>
        <w:t>grinder</w:t>
      </w:r>
      <w:r>
        <w:rPr>
          <w:rFonts w:ascii="Verdana"/>
          <w:sz w:val="20"/>
          <w:szCs w:val="20"/>
          <w:rtl w:val="0"/>
          <w:lang w:val="en-US"/>
        </w:rPr>
        <w:t xml:space="preserve"> (Boston),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po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boy</w:t>
      </w:r>
      <w:r>
        <w:rPr>
          <w:rFonts w:ascii="Verdana"/>
          <w:sz w:val="20"/>
          <w:szCs w:val="20"/>
          <w:rtl w:val="0"/>
          <w:lang w:val="en-US"/>
        </w:rPr>
        <w:t xml:space="preserve"> (New Orleans)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Northern vs Midland: pail/bucket; teeter-totter/see-saw; fire-fly/lightning bug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more sub-regional differences along Eastern coast than in rest of country (e.g. coastal New England, NYC)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major regional contrast is between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Northern/Midland &amp; South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lexical &amp; pronunciation differences, but also to some extent grammatical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Northern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u w:val="single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Canadian English</w:t>
      </w:r>
      <w:r>
        <w:rPr>
          <w:rFonts w:ascii="Verdana"/>
          <w:sz w:val="20"/>
          <w:szCs w:val="20"/>
          <w:rtl w:val="0"/>
          <w:lang w:val="en-US"/>
        </w:rPr>
        <w:t xml:space="preserve"> (pop. ca. 38m (2019): 56% ENL; 20.6% French L1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subvariety of NAE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shares most linguistic characteristics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few differences are in pronunciation &amp; vocabulary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almost universal use of idiomatic interjection: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eh?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Newfoundland English</w:t>
      </w:r>
      <w:r>
        <w:rPr>
          <w:rFonts w:ascii="Verdana"/>
          <w:sz w:val="20"/>
          <w:szCs w:val="20"/>
          <w:rtl w:val="0"/>
          <w:lang w:val="en-US"/>
        </w:rPr>
        <w:t xml:space="preserve"> dialect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high degree of linguistic homogeneity across Canada esp. west from Ontario</w:t>
      </w:r>
      <w:r>
        <w:rPr>
          <w:rFonts w:ascii="Verdana"/>
          <w:sz w:val="18"/>
          <w:szCs w:val="18"/>
          <w:rtl w:val="0"/>
          <w:lang w:val="en-US"/>
        </w:rPr>
        <w:t xml:space="preserve"> (not Maritime provinces)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  <w:r>
        <w:rPr>
          <w:rFonts w:ascii="Verdana" w:cs="Verdana" w:hAnsi="Verdana" w:eastAsia="Verdana"/>
          <w:sz w:val="16"/>
          <w:szCs w:val="16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Midland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North Midland usu. considered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General American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accent of national broadcasting networks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3)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Southern</w:t>
      </w:r>
    </w:p>
    <w:p>
      <w:pPr>
        <w:pStyle w:val="Normale"/>
        <w:numPr>
          <w:ilvl w:val="0"/>
          <w:numId w:val="6"/>
        </w:numPr>
        <w:tabs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4"/>
        </w:tabs>
        <w:bidi w:val="0"/>
        <w:ind w:left="222" w:right="0" w:hanging="222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strongest, best-known regional variety: higher frequency of non-standard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but also great variation among Southern regions &amp; generations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marker of regional identity &amp; cultural pride (covert prestige?)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speaking slowly or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drawling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(lengthening &amp; fronting vowels;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strascicare le parole)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lack of rhoticity </w:t>
      </w:r>
      <w:r>
        <w:rPr>
          <w:rFonts w:ascii="Verdana"/>
          <w:sz w:val="22"/>
          <w:szCs w:val="22"/>
          <w:rtl w:val="0"/>
          <w:lang w:val="en-US"/>
        </w:rPr>
        <w:t>in Coastal &amp; Gulf Southern, but inland/upland/midland Southern</w:t>
      </w:r>
      <w:r>
        <w:rPr>
          <w:rFonts w:ascii="Verdana"/>
          <w:sz w:val="20"/>
          <w:szCs w:val="20"/>
          <w:rtl w:val="0"/>
          <w:lang w:val="en-US"/>
        </w:rPr>
        <w:t xml:space="preserve"> (majority form today?) </w:t>
      </w:r>
      <w:r>
        <w:rPr>
          <w:rFonts w:ascii="Verdana"/>
          <w:sz w:val="22"/>
          <w:szCs w:val="22"/>
          <w:rtl w:val="0"/>
          <w:lang w:val="en-US"/>
        </w:rPr>
        <w:t>rhotic</w:t>
      </w:r>
    </w:p>
    <w:p>
      <w:pPr>
        <w:pStyle w:val="Normale"/>
        <w:numPr>
          <w:ilvl w:val="0"/>
          <w:numId w:val="9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realization of /aI/ as (a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) or (a)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night, idea, ride, right, I, eyes, by</w:t>
      </w:r>
    </w:p>
    <w:p>
      <w:pPr>
        <w:pStyle w:val="Normale"/>
        <w:numPr>
          <w:ilvl w:val="0"/>
          <w:numId w:val="12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82"/>
        </w:tabs>
        <w:bidi w:val="0"/>
        <w:ind w:left="218" w:right="0" w:hanging="218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long vowels may be followed by a glide so strong it is made into an extra syllable,    especially if followed by [l] or [r] -- "pale","beer", or </w:t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fool"</w:t>
      </w:r>
    </w:p>
    <w:p>
      <w:pPr>
        <w:pStyle w:val="Normale"/>
        <w:numPr>
          <w:ilvl w:val="0"/>
          <w:numId w:val="15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82"/>
        </w:tabs>
        <w:bidi w:val="0"/>
        <w:ind w:left="218" w:right="0" w:hanging="218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diphthongization of traditional short front vowels: /</w:t>
      </w:r>
      <w:r>
        <w:rPr>
          <w:rFonts w:hAnsi="Verdana" w:hint="default"/>
          <w:sz w:val="20"/>
          <w:szCs w:val="20"/>
          <w:rtl w:val="0"/>
          <w:lang w:val="it-IT"/>
        </w:rPr>
        <w:t>æ</w:t>
      </w:r>
      <w:r>
        <w:rPr>
          <w:rFonts w:ascii="Verdana"/>
          <w:sz w:val="20"/>
          <w:szCs w:val="20"/>
          <w:rtl w:val="0"/>
          <w:lang w:val="it-IT"/>
        </w:rPr>
        <w:t>j</w:t>
      </w:r>
      <w:r>
        <w:rPr>
          <w:rFonts w:hAnsi="Verdana" w:hint="default"/>
          <w:sz w:val="20"/>
          <w:szCs w:val="20"/>
          <w:rtl w:val="0"/>
          <w:lang w:val="it-IT"/>
        </w:rPr>
        <w:t>ə</w:t>
      </w:r>
      <w:r>
        <w:rPr>
          <w:rFonts w:ascii="Verdana"/>
          <w:sz w:val="20"/>
          <w:szCs w:val="20"/>
          <w:rtl w:val="0"/>
          <w:lang w:val="it-IT"/>
        </w:rPr>
        <w:t xml:space="preserve">/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pat, </w:t>
      </w:r>
      <w:r>
        <w:rPr>
          <w:rFonts w:ascii="Verdana"/>
          <w:sz w:val="20"/>
          <w:szCs w:val="20"/>
          <w:rtl w:val="0"/>
          <w:lang w:val="it-IT"/>
        </w:rPr>
        <w:t>/ej</w:t>
      </w:r>
      <w:r>
        <w:rPr>
          <w:rFonts w:hAnsi="Verdana" w:hint="default"/>
          <w:sz w:val="20"/>
          <w:szCs w:val="20"/>
          <w:rtl w:val="0"/>
          <w:lang w:val="it-IT"/>
        </w:rPr>
        <w:t>ə</w:t>
      </w:r>
      <w:r>
        <w:rPr>
          <w:rFonts w:ascii="Verdana"/>
          <w:sz w:val="20"/>
          <w:szCs w:val="20"/>
          <w:rtl w:val="0"/>
          <w:lang w:val="it-IT"/>
        </w:rPr>
        <w:t>/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 pet, </w:t>
      </w:r>
      <w:r>
        <w:rPr>
          <w:rFonts w:ascii="Verdana"/>
          <w:sz w:val="20"/>
          <w:szCs w:val="20"/>
          <w:rtl w:val="0"/>
          <w:lang w:val="it-IT"/>
        </w:rPr>
        <w:t>/Ij</w:t>
      </w:r>
      <w:r>
        <w:rPr>
          <w:rFonts w:hAnsi="Verdana" w:hint="default"/>
          <w:sz w:val="20"/>
          <w:szCs w:val="20"/>
          <w:rtl w:val="0"/>
          <w:lang w:val="it-IT"/>
        </w:rPr>
        <w:t>ə</w:t>
      </w:r>
      <w:r>
        <w:rPr>
          <w:rFonts w:ascii="Verdana"/>
          <w:sz w:val="20"/>
          <w:szCs w:val="20"/>
          <w:rtl w:val="0"/>
          <w:lang w:val="it-IT"/>
        </w:rPr>
        <w:t>/ pit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numPr>
          <w:ilvl w:val="0"/>
          <w:numId w:val="18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82"/>
        </w:tabs>
        <w:bidi w:val="0"/>
        <w:ind w:left="218" w:right="0" w:hanging="218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pin &amp; pen are indistinguishable, w/ the vowel sound merging toward a slightly lengthened [I]</w:t>
      </w:r>
    </w:p>
    <w:p>
      <w:pPr>
        <w:pStyle w:val="Normale"/>
        <w:numPr>
          <w:ilvl w:val="0"/>
          <w:numId w:val="21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82"/>
        </w:tabs>
        <w:bidi w:val="0"/>
        <w:ind w:left="218" w:right="0" w:hanging="218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Heel and hill may also be indistinguishable: /hi:l/</w:t>
      </w:r>
    </w:p>
    <w:p>
      <w:pPr>
        <w:pStyle w:val="Normale"/>
        <w:numPr>
          <w:ilvl w:val="0"/>
          <w:numId w:val="24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/j/ in words such as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new, dew, due</w:t>
      </w:r>
      <w:r>
        <w:rPr>
          <w:rFonts w:ascii="Verdana"/>
          <w:sz w:val="20"/>
          <w:szCs w:val="20"/>
          <w:rtl w:val="0"/>
          <w:lang w:val="it-IT"/>
        </w:rPr>
        <w:t xml:space="preserve"> may occur through out South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not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yod dropping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as in standard NAE</w:t>
      </w:r>
    </w:p>
    <w:p>
      <w:pPr>
        <w:pStyle w:val="Normale"/>
        <w:numPr>
          <w:ilvl w:val="0"/>
          <w:numId w:val="27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plural 2nd person: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y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all/you all</w:t>
      </w:r>
      <w:r>
        <w:rPr>
          <w:rFonts w:ascii="Verdana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numPr>
          <w:ilvl w:val="0"/>
          <w:numId w:val="30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possessive: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Y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all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s book is on the table.</w:t>
      </w:r>
    </w:p>
    <w:p>
      <w:pPr>
        <w:pStyle w:val="Normale"/>
        <w:numPr>
          <w:ilvl w:val="0"/>
          <w:numId w:val="33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i w:val="1"/>
          <w:iCs w:val="1"/>
          <w:position w:val="0"/>
          <w:sz w:val="24"/>
          <w:szCs w:val="24"/>
          <w:rtl w:val="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afixin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to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to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- to indicate immediate future action: about to do something: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He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s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to eat. They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re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to go.</w:t>
      </w:r>
    </w:p>
    <w:p>
      <w:pPr>
        <w:pStyle w:val="Normale"/>
        <w:numPr>
          <w:ilvl w:val="0"/>
          <w:numId w:val="36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verb forms: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drug, brung, drunk, drownded, knowed, choosed </w:t>
      </w:r>
      <w:r>
        <w:rPr>
          <w:rFonts w:ascii="Verdana"/>
          <w:sz w:val="20"/>
          <w:szCs w:val="20"/>
          <w:rtl w:val="0"/>
          <w:lang w:val="it-IT"/>
        </w:rPr>
        <w:t xml:space="preserve">as past tense for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drag, bring, drink, drown, know, choose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I knowed you for a fool as soon as I seen you.</w:t>
      </w:r>
    </w:p>
    <w:p>
      <w:pPr>
        <w:pStyle w:val="Normale"/>
        <w:numPr>
          <w:ilvl w:val="0"/>
          <w:numId w:val="39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perfective use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done</w:t>
      </w:r>
      <w:r>
        <w:rPr>
          <w:rFonts w:ascii="Verdana"/>
          <w:sz w:val="20"/>
          <w:szCs w:val="20"/>
          <w:rtl w:val="0"/>
          <w:lang w:val="it-IT"/>
        </w:rPr>
        <w:t xml:space="preserve"> as an auxiliary verb between the subject and verb in sentences conveying the past tense w/ sense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already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done told you before.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done</w:t>
      </w:r>
      <w:r>
        <w:rPr>
          <w:rFonts w:ascii="Verdana"/>
          <w:sz w:val="20"/>
          <w:szCs w:val="20"/>
          <w:rtl w:val="0"/>
          <w:lang w:val="en-US"/>
        </w:rPr>
        <w:t xml:space="preserve"> (instead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did</w:t>
      </w:r>
      <w:r>
        <w:rPr>
          <w:rFonts w:ascii="Verdana"/>
          <w:sz w:val="20"/>
          <w:szCs w:val="20"/>
          <w:rtl w:val="0"/>
          <w:lang w:val="en-US"/>
        </w:rPr>
        <w:t xml:space="preserve">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seen</w:t>
      </w:r>
      <w:r>
        <w:rPr>
          <w:rFonts w:ascii="Verdana"/>
          <w:sz w:val="20"/>
          <w:szCs w:val="20"/>
          <w:rtl w:val="0"/>
          <w:lang w:val="en-US"/>
        </w:rPr>
        <w:t xml:space="preserve"> (instead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saw</w:t>
      </w:r>
      <w:r>
        <w:rPr>
          <w:rFonts w:ascii="Verdana"/>
          <w:sz w:val="20"/>
          <w:szCs w:val="20"/>
          <w:rtl w:val="0"/>
          <w:lang w:val="en-US"/>
        </w:rPr>
        <w:t>) as simple past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only done what you done told me. I seen her first.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future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gon: 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 gon</w:t>
      </w:r>
      <w:r>
        <w:rPr>
          <w:rFonts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/>
          <w:sz w:val="20"/>
          <w:szCs w:val="20"/>
          <w:rtl w:val="0"/>
          <w:lang w:val="en-US"/>
        </w:rPr>
        <w:t xml:space="preserve">not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tell you something. </w:t>
      </w:r>
      <w:r>
        <w:rPr>
          <w:rFonts w:ascii="Verdana"/>
          <w:sz w:val="20"/>
          <w:szCs w:val="20"/>
          <w:rtl w:val="0"/>
          <w:lang w:val="en-US"/>
        </w:rPr>
        <w:t>You 'gon like it.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extreme types of multiple negation: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not comin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, I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believe.</w:t>
      </w:r>
    </w:p>
    <w:p>
      <w:pPr>
        <w:pStyle w:val="Normale"/>
        <w:numPr>
          <w:ilvl w:val="0"/>
          <w:numId w:val="42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i w:val="1"/>
          <w:iCs w:val="1"/>
          <w:position w:val="0"/>
          <w:sz w:val="24"/>
          <w:szCs w:val="24"/>
          <w:rtl w:val="0"/>
          <w:lang w:val="en-US"/>
        </w:rPr>
      </w:pP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was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were</w:t>
      </w:r>
    </w:p>
    <w:p>
      <w:pPr>
        <w:pStyle w:val="Normale"/>
        <w:numPr>
          <w:ilvl w:val="0"/>
          <w:numId w:val="45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been</w:t>
      </w:r>
      <w:r>
        <w:rPr>
          <w:rFonts w:ascii="Verdana"/>
          <w:sz w:val="20"/>
          <w:szCs w:val="20"/>
          <w:rtl w:val="0"/>
          <w:lang w:val="it-IT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have been</w:t>
      </w:r>
      <w:r>
        <w:rPr>
          <w:rFonts w:ascii="Verdana"/>
          <w:sz w:val="20"/>
          <w:szCs w:val="20"/>
          <w:rtl w:val="0"/>
          <w:lang w:val="it-IT"/>
        </w:rPr>
        <w:t xml:space="preserve"> in perfect continuous constructions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been livin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here darn near my whole life.</w:t>
      </w:r>
    </w:p>
    <w:p>
      <w:pPr>
        <w:pStyle w:val="Normale"/>
        <w:numPr>
          <w:ilvl w:val="0"/>
          <w:numId w:val="48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i w:val="1"/>
          <w:iCs w:val="1"/>
          <w:position w:val="0"/>
          <w:sz w:val="24"/>
          <w:szCs w:val="24"/>
          <w:rtl w:val="0"/>
          <w:lang w:val="en-US"/>
        </w:rPr>
      </w:pP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use of doubt modals: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might could, might should, might would, used to could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(called </w:t>
      </w:r>
      <w:r>
        <w:rPr>
          <w:rFonts w:hAnsi="Verdana" w:hint="default"/>
          <w:i w:val="0"/>
          <w:iCs w:val="0"/>
          <w:sz w:val="20"/>
          <w:szCs w:val="20"/>
          <w:rtl w:val="0"/>
          <w:lang w:val="it-IT"/>
        </w:rPr>
        <w:t>“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>modal stacking</w:t>
      </w:r>
      <w:r>
        <w:rPr>
          <w:rFonts w:hAnsi="Verdana" w:hint="default"/>
          <w:i w:val="0"/>
          <w:iCs w:val="0"/>
          <w:sz w:val="20"/>
          <w:szCs w:val="20"/>
          <w:rtl w:val="0"/>
          <w:lang w:val="it-IT"/>
        </w:rPr>
        <w:t>”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)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I might could climb to the top. I used to could do that.</w:t>
      </w:r>
    </w:p>
    <w:p>
      <w:pPr>
        <w:pStyle w:val="Normale"/>
        <w:numPr>
          <w:ilvl w:val="0"/>
          <w:numId w:val="51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 xml:space="preserve">preservation of older English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me, him,</w:t>
      </w:r>
      <w:r>
        <w:rPr>
          <w:rFonts w:ascii="Verdana"/>
          <w:sz w:val="20"/>
          <w:szCs w:val="20"/>
          <w:rtl w:val="0"/>
          <w:lang w:val="it-IT"/>
        </w:rPr>
        <w:t xml:space="preserve"> etc. in reflexive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paint me a picture. He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gon catch him a big one.</w:t>
      </w:r>
    </w:p>
    <w:p>
      <w:pPr>
        <w:pStyle w:val="Normale"/>
        <w:numPr>
          <w:ilvl w:val="0"/>
          <w:numId w:val="54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i w:val="1"/>
          <w:iCs w:val="1"/>
          <w:position w:val="0"/>
          <w:sz w:val="24"/>
          <w:szCs w:val="24"/>
          <w:rtl w:val="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this here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this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this one,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and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that there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 xml:space="preserve">that 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or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that one.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  This here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mine and that there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yours.</w:t>
      </w:r>
    </w:p>
    <w:p>
      <w:pPr>
        <w:pStyle w:val="Normale"/>
        <w:numPr>
          <w:ilvl w:val="0"/>
          <w:numId w:val="57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0"/>
        </w:tabs>
        <w:bidi w:val="0"/>
        <w:ind w:left="240" w:right="0" w:hanging="240"/>
        <w:jc w:val="left"/>
        <w:rPr>
          <w:rFonts w:ascii="Verdana" w:cs="Verdana" w:hAnsi="Verdana" w:eastAsia="Verdana"/>
          <w:i w:val="1"/>
          <w:iCs w:val="1"/>
          <w:position w:val="0"/>
          <w:sz w:val="24"/>
          <w:szCs w:val="24"/>
          <w:rtl w:val="0"/>
          <w:lang w:val="en-US"/>
        </w:rPr>
      </w:pP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ever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every:</w:t>
      </w:r>
      <w:r>
        <w:rPr>
          <w:rFonts w:ascii="Verdana"/>
          <w:i w:val="0"/>
          <w:iCs w:val="0"/>
          <w:sz w:val="20"/>
          <w:szCs w:val="20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Ever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where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s the same these days.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over yonder </w:t>
      </w:r>
      <w:r>
        <w:rPr>
          <w:rFonts w:ascii="Verdana"/>
          <w:sz w:val="20"/>
          <w:szCs w:val="20"/>
          <w:rtl w:val="0"/>
          <w:lang w:val="en-US"/>
        </w:rPr>
        <w:t xml:space="preserve">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over there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strongly influenced by AAVE</w:t>
      </w:r>
      <w:r>
        <w:rPr>
          <w:rFonts w:ascii="Verdana"/>
          <w:sz w:val="20"/>
          <w:szCs w:val="20"/>
          <w:rtl w:val="0"/>
          <w:lang w:val="en-US"/>
        </w:rPr>
        <w:t xml:space="preserve"> (Afro-American Vernacular English)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historically on slave plantations children played together till age of 6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whites usually outnumbered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Black women did nursing (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mammies)</w:t>
      </w:r>
    </w:p>
    <w:sectPr>
      <w:headerReference w:type="default" r:id="rId4"/>
      <w:footerReference w:type="default" r:id="rId5"/>
      <w:pgSz w:w="11900" w:h="16840" w:orient="portrait"/>
      <w:pgMar w:top="1134" w:right="720" w:bottom="1134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5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7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</w:abstractNum>
  <w:abstractNum w:abstractNumId="3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i w:val="1"/>
        <w:iCs w:val="1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</w:abstractNum>
  <w:abstractNum w:abstractNumId="3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3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4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5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</w:abstractNum>
  <w:abstractNum w:abstractNumId="52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3">
    <w:multiLevelType w:val="multilevel"/>
    <w:styleLink w:val="List 17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i w:val="1"/>
        <w:iCs w:val="1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21"/>
          <w:tab w:val="clear" w:pos="0"/>
        </w:tabs>
      </w:pPr>
      <w:rPr>
        <w:rFonts w:ascii="Verdana" w:cs="Verdana" w:hAnsi="Verdana" w:eastAsia="Verdana"/>
        <w:i w:val="1"/>
        <w:iCs w:val="1"/>
        <w:position w:val="0"/>
        <w:sz w:val="20"/>
        <w:szCs w:val="20"/>
        <w:lang w:val="it-IT"/>
      </w:rPr>
    </w:lvl>
  </w:abstractNum>
  <w:abstractNum w:abstractNumId="5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abstractNum w:abstractNumId="55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6">
    <w:multiLevelType w:val="multilevel"/>
    <w:styleLink w:val="List 18"/>
    <w:lvl w:ilvl="0">
      <w:start w:val="0"/>
      <w:numFmt w:val="bullet"/>
      <w:suff w:val="tab"/>
      <w:lvlText w:val="-"/>
      <w:lvlJc w:val="left"/>
      <w:pPr>
        <w:tabs>
          <w:tab w:val="num" w:pos="200"/>
          <w:tab w:val="clear" w:pos="0"/>
        </w:tabs>
        <w:ind w:left="200" w:hanging="200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98"/>
          <w:tab w:val="clear" w:pos="0"/>
        </w:tabs>
      </w:pPr>
      <w:rPr>
        <w:rFonts w:ascii="Verdana" w:cs="Verdana" w:hAnsi="Verdana" w:eastAsia="Verdana"/>
        <w:position w:val="0"/>
        <w:sz w:val="20"/>
        <w:szCs w:val="2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  <w:style w:type="numbering" w:styleId="List 1">
    <w:name w:val="List 1"/>
    <w:basedOn w:val="Stile importato 2"/>
    <w:next w:val="List 1"/>
    <w:pPr>
      <w:numPr>
        <w:numId w:val="4"/>
      </w:numPr>
    </w:pPr>
  </w:style>
  <w:style w:type="numbering" w:styleId="Stile importato 2">
    <w:name w:val="Stile importato 2"/>
    <w:next w:val="Stile importato 2"/>
    <w:pPr>
      <w:numPr>
        <w:numId w:val="5"/>
      </w:numPr>
    </w:pPr>
  </w:style>
  <w:style w:type="numbering" w:styleId="List 2">
    <w:name w:val="List 2"/>
    <w:basedOn w:val="Stile importato 3"/>
    <w:next w:val="List 2"/>
    <w:pPr>
      <w:numPr>
        <w:numId w:val="7"/>
      </w:numPr>
    </w:pPr>
  </w:style>
  <w:style w:type="numbering" w:styleId="Stile importato 3">
    <w:name w:val="Stile importato 3"/>
    <w:next w:val="Stile importato 3"/>
    <w:pPr>
      <w:numPr>
        <w:numId w:val="8"/>
      </w:numPr>
    </w:pPr>
  </w:style>
  <w:style w:type="numbering" w:styleId="List 3">
    <w:name w:val="List 3"/>
    <w:basedOn w:val="Stile importato 4"/>
    <w:next w:val="List 3"/>
    <w:pPr>
      <w:numPr>
        <w:numId w:val="10"/>
      </w:numPr>
    </w:pPr>
  </w:style>
  <w:style w:type="numbering" w:styleId="Stile importato 4">
    <w:name w:val="Stile importato 4"/>
    <w:next w:val="Stile importato 4"/>
    <w:pPr>
      <w:numPr>
        <w:numId w:val="11"/>
      </w:numPr>
    </w:pPr>
  </w:style>
  <w:style w:type="numbering" w:styleId="List 4">
    <w:name w:val="List 4"/>
    <w:basedOn w:val="Stile importato 5"/>
    <w:next w:val="List 4"/>
    <w:pPr>
      <w:numPr>
        <w:numId w:val="13"/>
      </w:numPr>
    </w:pPr>
  </w:style>
  <w:style w:type="numbering" w:styleId="Stile importato 5">
    <w:name w:val="Stile importato 5"/>
    <w:next w:val="Stile importato 5"/>
    <w:pPr>
      <w:numPr>
        <w:numId w:val="14"/>
      </w:numPr>
    </w:pPr>
  </w:style>
  <w:style w:type="numbering" w:styleId="List 5">
    <w:name w:val="List 5"/>
    <w:basedOn w:val="Stile importato 6"/>
    <w:next w:val="List 5"/>
    <w:pPr>
      <w:numPr>
        <w:numId w:val="16"/>
      </w:numPr>
    </w:pPr>
  </w:style>
  <w:style w:type="numbering" w:styleId="Stile importato 6">
    <w:name w:val="Stile importato 6"/>
    <w:next w:val="Stile importato 6"/>
    <w:pPr>
      <w:numPr>
        <w:numId w:val="17"/>
      </w:numPr>
    </w:pPr>
  </w:style>
  <w:style w:type="numbering" w:styleId="List 6">
    <w:name w:val="List 6"/>
    <w:basedOn w:val="Stile importato 7"/>
    <w:next w:val="List 6"/>
    <w:pPr>
      <w:numPr>
        <w:numId w:val="19"/>
      </w:numPr>
    </w:pPr>
  </w:style>
  <w:style w:type="numbering" w:styleId="Stile importato 7">
    <w:name w:val="Stile importato 7"/>
    <w:next w:val="Stile importato 7"/>
    <w:pPr>
      <w:numPr>
        <w:numId w:val="20"/>
      </w:numPr>
    </w:pPr>
  </w:style>
  <w:style w:type="numbering" w:styleId="List 7">
    <w:name w:val="List 7"/>
    <w:basedOn w:val="Stile importato 8"/>
    <w:next w:val="List 7"/>
    <w:pPr>
      <w:numPr>
        <w:numId w:val="22"/>
      </w:numPr>
    </w:pPr>
  </w:style>
  <w:style w:type="numbering" w:styleId="Stile importato 8">
    <w:name w:val="Stile importato 8"/>
    <w:next w:val="Stile importato 8"/>
    <w:pPr>
      <w:numPr>
        <w:numId w:val="23"/>
      </w:numPr>
    </w:pPr>
  </w:style>
  <w:style w:type="numbering" w:styleId="List 8">
    <w:name w:val="List 8"/>
    <w:basedOn w:val="Stile importato 9"/>
    <w:next w:val="List 8"/>
    <w:pPr>
      <w:numPr>
        <w:numId w:val="25"/>
      </w:numPr>
    </w:pPr>
  </w:style>
  <w:style w:type="numbering" w:styleId="Stile importato 9">
    <w:name w:val="Stile importato 9"/>
    <w:next w:val="Stile importato 9"/>
    <w:pPr>
      <w:numPr>
        <w:numId w:val="26"/>
      </w:numPr>
    </w:pPr>
  </w:style>
  <w:style w:type="numbering" w:styleId="List 9">
    <w:name w:val="List 9"/>
    <w:basedOn w:val="Stile importato 10"/>
    <w:next w:val="List 9"/>
    <w:pPr>
      <w:numPr>
        <w:numId w:val="28"/>
      </w:numPr>
    </w:pPr>
  </w:style>
  <w:style w:type="numbering" w:styleId="Stile importato 10">
    <w:name w:val="Stile importato 10"/>
    <w:next w:val="Stile importato 10"/>
    <w:pPr>
      <w:numPr>
        <w:numId w:val="29"/>
      </w:numPr>
    </w:pPr>
  </w:style>
  <w:style w:type="numbering" w:styleId="List 10">
    <w:name w:val="List 10"/>
    <w:basedOn w:val="Stile importato 11"/>
    <w:next w:val="List 10"/>
    <w:pPr>
      <w:numPr>
        <w:numId w:val="31"/>
      </w:numPr>
    </w:pPr>
  </w:style>
  <w:style w:type="numbering" w:styleId="Stile importato 11">
    <w:name w:val="Stile importato 11"/>
    <w:next w:val="Stile importato 11"/>
    <w:pPr>
      <w:numPr>
        <w:numId w:val="32"/>
      </w:numPr>
    </w:pPr>
  </w:style>
  <w:style w:type="numbering" w:styleId="List 11">
    <w:name w:val="List 11"/>
    <w:basedOn w:val="Stile importato 12"/>
    <w:next w:val="List 11"/>
    <w:pPr>
      <w:numPr>
        <w:numId w:val="34"/>
      </w:numPr>
    </w:pPr>
  </w:style>
  <w:style w:type="numbering" w:styleId="Stile importato 12">
    <w:name w:val="Stile importato 12"/>
    <w:next w:val="Stile importato 12"/>
    <w:pPr>
      <w:numPr>
        <w:numId w:val="35"/>
      </w:numPr>
    </w:pPr>
  </w:style>
  <w:style w:type="numbering" w:styleId="List 12">
    <w:name w:val="List 12"/>
    <w:basedOn w:val="Stile importato 13"/>
    <w:next w:val="List 12"/>
    <w:pPr>
      <w:numPr>
        <w:numId w:val="37"/>
      </w:numPr>
    </w:pPr>
  </w:style>
  <w:style w:type="numbering" w:styleId="Stile importato 13">
    <w:name w:val="Stile importato 13"/>
    <w:next w:val="Stile importato 13"/>
    <w:pPr>
      <w:numPr>
        <w:numId w:val="38"/>
      </w:numPr>
    </w:pPr>
  </w:style>
  <w:style w:type="numbering" w:styleId="List 13">
    <w:name w:val="List 13"/>
    <w:basedOn w:val="Stile importato 14"/>
    <w:next w:val="List 13"/>
    <w:pPr>
      <w:numPr>
        <w:numId w:val="40"/>
      </w:numPr>
    </w:pPr>
  </w:style>
  <w:style w:type="numbering" w:styleId="Stile importato 14">
    <w:name w:val="Stile importato 14"/>
    <w:next w:val="Stile importato 14"/>
    <w:pPr>
      <w:numPr>
        <w:numId w:val="41"/>
      </w:numPr>
    </w:pPr>
  </w:style>
  <w:style w:type="numbering" w:styleId="List 14">
    <w:name w:val="List 14"/>
    <w:basedOn w:val="Stile importato 15"/>
    <w:next w:val="List 14"/>
    <w:pPr>
      <w:numPr>
        <w:numId w:val="43"/>
      </w:numPr>
    </w:pPr>
  </w:style>
  <w:style w:type="numbering" w:styleId="Stile importato 15">
    <w:name w:val="Stile importato 15"/>
    <w:next w:val="Stile importato 15"/>
    <w:pPr>
      <w:numPr>
        <w:numId w:val="44"/>
      </w:numPr>
    </w:pPr>
  </w:style>
  <w:style w:type="numbering" w:styleId="List 15">
    <w:name w:val="List 15"/>
    <w:basedOn w:val="Stile importato 16"/>
    <w:next w:val="List 15"/>
    <w:pPr>
      <w:numPr>
        <w:numId w:val="46"/>
      </w:numPr>
    </w:pPr>
  </w:style>
  <w:style w:type="numbering" w:styleId="Stile importato 16">
    <w:name w:val="Stile importato 16"/>
    <w:next w:val="Stile importato 16"/>
    <w:pPr>
      <w:numPr>
        <w:numId w:val="47"/>
      </w:numPr>
    </w:pPr>
  </w:style>
  <w:style w:type="numbering" w:styleId="List 16">
    <w:name w:val="List 16"/>
    <w:basedOn w:val="Stile importato 17"/>
    <w:next w:val="List 16"/>
    <w:pPr>
      <w:numPr>
        <w:numId w:val="49"/>
      </w:numPr>
    </w:pPr>
  </w:style>
  <w:style w:type="numbering" w:styleId="Stile importato 17">
    <w:name w:val="Stile importato 17"/>
    <w:next w:val="Stile importato 17"/>
    <w:pPr>
      <w:numPr>
        <w:numId w:val="50"/>
      </w:numPr>
    </w:pPr>
  </w:style>
  <w:style w:type="numbering" w:styleId="List 17">
    <w:name w:val="List 17"/>
    <w:basedOn w:val="Stile importato 18"/>
    <w:next w:val="List 17"/>
    <w:pPr>
      <w:numPr>
        <w:numId w:val="52"/>
      </w:numPr>
    </w:pPr>
  </w:style>
  <w:style w:type="numbering" w:styleId="Stile importato 18">
    <w:name w:val="Stile importato 18"/>
    <w:next w:val="Stile importato 18"/>
    <w:pPr>
      <w:numPr>
        <w:numId w:val="53"/>
      </w:numPr>
    </w:pPr>
  </w:style>
  <w:style w:type="numbering" w:styleId="List 18">
    <w:name w:val="List 18"/>
    <w:basedOn w:val="Stile importato 19"/>
    <w:next w:val="List 18"/>
    <w:pPr>
      <w:numPr>
        <w:numId w:val="55"/>
      </w:numPr>
    </w:pPr>
  </w:style>
  <w:style w:type="numbering" w:styleId="Stile importato 19">
    <w:name w:val="Stile importato 19"/>
    <w:next w:val="Stile importato 19"/>
    <w:pPr>
      <w:numPr>
        <w:numId w:val="5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