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00"/>
          <w:tab w:val="left" w:pos="9600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>Universit</w:t>
      </w:r>
      <w:r>
        <w:rPr>
          <w:rFonts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/>
          <w:sz w:val="20"/>
          <w:szCs w:val="20"/>
          <w:rtl w:val="0"/>
          <w:lang w:val="it-IT"/>
        </w:rPr>
        <w:t>di Firenze      Dipartimento di Formazione, Lingue, Intercultura, Letterature e Psicologia                               a.a. 2019-20 Corso di Laurea magistrale 37 in Lingue e Letterature moderne europee e americane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00"/>
        </w:tabs>
        <w:jc w:val="center"/>
        <w:rPr>
          <w:rFonts w:ascii="Verdana" w:cs="Verdana" w:hAnsi="Verdana" w:eastAsia="Verdana"/>
          <w:sz w:val="22"/>
          <w:szCs w:val="22"/>
          <w:u w:val="single"/>
          <w:lang w:val="en-US"/>
        </w:rPr>
      </w:pPr>
      <w:r>
        <w:rPr>
          <w:rFonts w:ascii="Verdana"/>
          <w:sz w:val="22"/>
          <w:szCs w:val="22"/>
          <w:u w:val="single"/>
          <w:rtl w:val="0"/>
          <w:lang w:val="en-US"/>
        </w:rPr>
        <w:t>Laboratorio di Lingua e Traduzione inglese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00"/>
        </w:tabs>
        <w:jc w:val="center"/>
        <w:rPr>
          <w:rFonts w:ascii="Verdana" w:cs="Verdana" w:hAnsi="Verdana" w:eastAsia="Verdana"/>
          <w:sz w:val="24"/>
          <w:szCs w:val="24"/>
          <w:rtl w:val="0"/>
          <w:lang w:val="en-US"/>
        </w:rPr>
      </w:pP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 xml:space="preserve">Characteristics and Varieties </w:t>
      </w:r>
      <w:r>
        <w:rPr>
          <w:rFonts w:ascii="Verdana"/>
          <w:sz w:val="22"/>
          <w:szCs w:val="22"/>
          <w:rtl w:val="0"/>
          <w:lang w:val="en-US"/>
        </w:rPr>
        <w:t>o</w:t>
      </w:r>
      <w:r>
        <w:rPr>
          <w:rFonts w:ascii="Verdana"/>
          <w:sz w:val="22"/>
          <w:szCs w:val="22"/>
          <w:rtl w:val="0"/>
          <w:lang w:val="en-US"/>
        </w:rPr>
        <w:t>f North American English</w:t>
      </w:r>
      <w:r>
        <w:rPr>
          <w:rFonts w:hAnsi="Verdana" w:hint="default"/>
          <w:sz w:val="22"/>
          <w:szCs w:val="22"/>
          <w:rtl w:val="0"/>
          <w:lang w:val="en-US"/>
        </w:rPr>
        <w:t xml:space="preserve">”                           </w:t>
      </w:r>
      <w:r>
        <w:rPr>
          <w:rFonts w:ascii="Verdana"/>
          <w:sz w:val="22"/>
          <w:szCs w:val="22"/>
          <w:rtl w:val="0"/>
          <w:lang w:val="en-US"/>
        </w:rPr>
        <w:t>John Gilbert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00"/>
        </w:tabs>
        <w:rPr>
          <w:rFonts w:ascii="Verdana" w:cs="Verdana" w:hAnsi="Verdana" w:eastAsia="Verdana"/>
          <w:sz w:val="16"/>
          <w:szCs w:val="16"/>
          <w:u w:val="single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00"/>
        </w:tabs>
        <w:spacing w:before="100"/>
        <w:jc w:val="center"/>
        <w:rPr>
          <w:rFonts w:ascii="Verdana" w:cs="Verdana" w:hAnsi="Verdana" w:eastAsia="Verdana"/>
          <w:b w:val="1"/>
          <w:bCs w:val="1"/>
          <w:sz w:val="24"/>
          <w:szCs w:val="24"/>
          <w:u w:val="single"/>
          <w:rtl w:val="0"/>
          <w:lang w:val="en-US"/>
        </w:rPr>
      </w:pPr>
      <w:r>
        <w:rPr>
          <w:rFonts w:ascii="Verdana"/>
          <w:b w:val="1"/>
          <w:bCs w:val="1"/>
          <w:sz w:val="24"/>
          <w:szCs w:val="24"/>
          <w:u w:val="single"/>
          <w:rtl w:val="0"/>
          <w:lang w:val="it-IT"/>
        </w:rPr>
        <w:t xml:space="preserve">Handout 4:  Regional </w:t>
      </w:r>
      <w:r>
        <w:rPr>
          <w:rFonts w:ascii="Verdana"/>
          <w:b w:val="1"/>
          <w:bCs w:val="1"/>
          <w:sz w:val="24"/>
          <w:szCs w:val="24"/>
          <w:u w:val="single"/>
          <w:rtl w:val="0"/>
          <w:lang w:val="en-US"/>
        </w:rPr>
        <w:t>Varieties of North American English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00"/>
        </w:tabs>
        <w:spacing w:before="100"/>
        <w:jc w:val="center"/>
        <w:rPr>
          <w:rFonts w:ascii="Verdana" w:cs="Verdana" w:hAnsi="Verdana" w:eastAsia="Verdana"/>
          <w:sz w:val="10"/>
          <w:szCs w:val="10"/>
          <w:lang w:val="en-US"/>
        </w:rPr>
      </w:pPr>
    </w:p>
    <w:p>
      <w:pPr>
        <w:pStyle w:val="Normale"/>
        <w:numPr>
          <w:ilvl w:val="0"/>
          <w:numId w:val="3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200"/>
        </w:tabs>
        <w:bidi w:val="0"/>
        <w:ind w:left="240" w:right="0" w:hanging="240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>tendency towards linguistic homogeneity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-  leveling effects: increase in mobility, mass media supraregional communication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-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covert prestige</w:t>
      </w:r>
      <w:r>
        <w:rPr>
          <w:rFonts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/>
          <w:sz w:val="20"/>
          <w:szCs w:val="20"/>
          <w:rtl w:val="0"/>
          <w:lang w:val="en-US"/>
        </w:rPr>
        <w:t>of stigmatized regional/ethnic varieties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strongest w/ marginalized groups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identity markers, loaded w/ symbolic meaning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- 80% whites, 70% Afro-Ams., 75% Latinos attend segregated schools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6"/>
          <w:szCs w:val="16"/>
          <w:lang w:val="en-US"/>
        </w:rPr>
      </w:pPr>
      <w:r>
        <w:rPr>
          <w:rFonts w:ascii="Verdana" w:cs="Verdana" w:hAnsi="Verdana" w:eastAsia="Verdana"/>
          <w:sz w:val="16"/>
          <w:szCs w:val="16"/>
          <w:rtl w:val="0"/>
          <w:lang w:val="en-US"/>
        </w:rPr>
        <w:tab/>
        <w:tab/>
        <w:t xml:space="preserve">(Frankenberg, Lee, Orfield </w:t>
      </w:r>
      <w:r>
        <w:rPr>
          <w:rFonts w:ascii="Verdana"/>
          <w:i w:val="1"/>
          <w:iCs w:val="1"/>
          <w:sz w:val="16"/>
          <w:szCs w:val="16"/>
          <w:rtl w:val="0"/>
          <w:lang w:val="en-US"/>
        </w:rPr>
        <w:t xml:space="preserve">A Multiracial Society with Segregated Schools: Are We losing the Dream? </w:t>
        <w:tab/>
        <w:tab/>
        <w:tab/>
      </w:r>
      <w:r>
        <w:rPr>
          <w:rFonts w:ascii="Verdana"/>
          <w:sz w:val="16"/>
          <w:szCs w:val="16"/>
          <w:rtl w:val="0"/>
          <w:lang w:val="en-US"/>
        </w:rPr>
        <w:t xml:space="preserve">2003, also Davis </w:t>
      </w:r>
      <w:r>
        <w:rPr>
          <w:rFonts w:ascii="Verdana"/>
          <w:i w:val="1"/>
          <w:iCs w:val="1"/>
          <w:sz w:val="16"/>
          <w:szCs w:val="16"/>
          <w:rtl w:val="0"/>
          <w:lang w:val="en-US"/>
        </w:rPr>
        <w:t>Magical Urbanism: Latinos Reinvent the U.S. City,</w:t>
      </w:r>
      <w:r>
        <w:rPr>
          <w:rFonts w:ascii="Verdana"/>
          <w:sz w:val="16"/>
          <w:szCs w:val="16"/>
          <w:rtl w:val="0"/>
          <w:lang w:val="en-US"/>
        </w:rPr>
        <w:t xml:space="preserve"> 2001, p. 135)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NAE very uniform: most syntactical, lexical &amp; phonological patterns shared by all varieties</w:t>
      </w: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many non-standard features used across regional, ethnic, social, sexual &amp; age lines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</w:r>
      <w:r>
        <w:rPr>
          <w:rFonts w:ascii="Verdana"/>
          <w:sz w:val="20"/>
          <w:szCs w:val="20"/>
          <w:rtl w:val="0"/>
          <w:lang w:val="en-US"/>
        </w:rPr>
        <w:t>- but frequency index varies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6"/>
          <w:szCs w:val="16"/>
        </w:rPr>
      </w:pPr>
      <w:r>
        <w:rPr>
          <w:rFonts w:ascii="Verdana" w:cs="Verdana" w:hAnsi="Verdana" w:eastAsia="Verdana"/>
          <w:sz w:val="16"/>
          <w:szCs w:val="16"/>
          <w:rtl w:val="0"/>
          <w:lang w:val="en-US"/>
        </w:rPr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4"/>
          <w:szCs w:val="24"/>
          <w:u w:val="single"/>
          <w:rtl w:val="0"/>
          <w:lang w:val="en-US"/>
        </w:rPr>
        <w:t>social distinctions</w:t>
      </w:r>
      <w:r>
        <w:rPr>
          <w:rFonts w:ascii="Verdana"/>
          <w:sz w:val="22"/>
          <w:szCs w:val="22"/>
          <w:rtl w:val="0"/>
          <w:lang w:val="en-US"/>
        </w:rPr>
        <w:t>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supra-regional uses of certain socially-stigmatized grammatical features: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ain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double modal (e.g.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 might could help you.)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multiple negation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them</w:t>
      </w:r>
      <w:r>
        <w:rPr>
          <w:rFonts w:ascii="Verdana"/>
          <w:sz w:val="20"/>
          <w:szCs w:val="20"/>
          <w:rtl w:val="0"/>
          <w:lang w:val="en-US"/>
        </w:rPr>
        <w:t xml:space="preserve"> as a demonstrative adjective (e.g. Hand me them cups.)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don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</w:t>
      </w:r>
      <w:r>
        <w:rPr>
          <w:rFonts w:ascii="Verdana"/>
          <w:sz w:val="20"/>
          <w:szCs w:val="20"/>
          <w:rtl w:val="0"/>
          <w:lang w:val="en-US"/>
        </w:rPr>
        <w:t xml:space="preserve"> in 3</w:t>
      </w:r>
      <w:r>
        <w:rPr>
          <w:rFonts w:ascii="Verdana"/>
          <w:sz w:val="20"/>
          <w:szCs w:val="20"/>
          <w:vertAlign w:val="superscript"/>
          <w:rtl w:val="0"/>
          <w:lang w:val="en-US"/>
        </w:rPr>
        <w:t>rd</w:t>
      </w:r>
      <w:r>
        <w:rPr>
          <w:rFonts w:ascii="Verdana"/>
          <w:sz w:val="20"/>
          <w:szCs w:val="20"/>
          <w:rtl w:val="0"/>
          <w:lang w:val="en-US"/>
        </w:rPr>
        <w:t xml:space="preserve"> person singular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was</w:t>
      </w:r>
      <w:r>
        <w:rPr>
          <w:rFonts w:ascii="Verdana"/>
          <w:sz w:val="20"/>
          <w:szCs w:val="20"/>
          <w:rtl w:val="0"/>
          <w:lang w:val="en-US"/>
        </w:rPr>
        <w:t xml:space="preserve"> w/ a plural subject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come, done, seen, knowed, drownded</w:t>
      </w:r>
      <w:r>
        <w:rPr>
          <w:rFonts w:ascii="Verdana"/>
          <w:sz w:val="20"/>
          <w:szCs w:val="20"/>
          <w:rtl w:val="0"/>
          <w:lang w:val="en-US"/>
        </w:rPr>
        <w:t xml:space="preserve"> for simple past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took, went, tore, fell, wrote, </w:t>
      </w:r>
      <w:r>
        <w:rPr>
          <w:rFonts w:ascii="Verdana"/>
          <w:sz w:val="20"/>
          <w:szCs w:val="20"/>
          <w:rtl w:val="0"/>
          <w:lang w:val="en-US"/>
        </w:rPr>
        <w:t>etc. as past participle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all very common forms; sometimes majority forms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used most frequently by less well educated of rural &amp; urban working class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6"/>
          <w:szCs w:val="16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22"/>
          <w:szCs w:val="22"/>
          <w:u w:val="single"/>
        </w:rPr>
      </w:pPr>
      <w:r>
        <w:rPr>
          <w:rFonts w:ascii="Verdana"/>
          <w:b w:val="1"/>
          <w:bCs w:val="1"/>
          <w:sz w:val="24"/>
          <w:szCs w:val="24"/>
          <w:u w:val="single"/>
          <w:rtl w:val="0"/>
          <w:lang w:val="en-US"/>
        </w:rPr>
        <w:t>Regional varieties</w:t>
      </w:r>
      <w:r>
        <w:rPr>
          <w:rFonts w:ascii="Verdana"/>
          <w:sz w:val="22"/>
          <w:szCs w:val="22"/>
          <w:rtl w:val="0"/>
          <w:lang w:val="en-US"/>
        </w:rPr>
        <w:t xml:space="preserve">: </w:t>
      </w:r>
      <w:r>
        <w:rPr>
          <w:rFonts w:ascii="Verdana"/>
          <w:sz w:val="22"/>
          <w:szCs w:val="22"/>
          <w:rtl w:val="0"/>
          <w:lang w:val="it-IT"/>
        </w:rPr>
        <w:t>3 major geographic varieties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22"/>
          <w:szCs w:val="22"/>
          <w:u w:val="single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1)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Northern</w:t>
      </w:r>
      <w:r>
        <w:rPr>
          <w:rFonts w:ascii="Verdana"/>
          <w:sz w:val="22"/>
          <w:szCs w:val="22"/>
          <w:rtl w:val="0"/>
          <w:lang w:val="en-US"/>
        </w:rPr>
        <w:t xml:space="preserve"> (including Canadian Eng. except Maritime Provinces)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2)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Midland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 xml:space="preserve">3)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it-IT"/>
        </w:rPr>
        <w:t>Southern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but also importance of social, ethnic, cultural differences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within any region more than one form of English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differences according to gender, race, ethnicity, education, social class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>- e.g. greater norm-orientation of women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 - but also great importance of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rural/traditional vs. urban varieties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6"/>
          <w:szCs w:val="16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grammatical differences relatively unimportant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- most differences concern pronunciation &amp; lexis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lexis, unlike pronunciation, more subject to conscious control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regional lexical varieties easily replaced by more universal terms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>- increasingly general NAE terms replacing regional distinctions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6"/>
          <w:szCs w:val="16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lexical variation: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e.g.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sub/submarine sandwich</w:t>
      </w:r>
      <w:r>
        <w:rPr>
          <w:rFonts w:ascii="Verdana"/>
          <w:sz w:val="20"/>
          <w:szCs w:val="20"/>
          <w:rtl w:val="0"/>
          <w:lang w:val="en-US"/>
        </w:rPr>
        <w:t xml:space="preserve"> (Pittsburgh),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hero </w:t>
      </w:r>
      <w:r>
        <w:rPr>
          <w:rFonts w:ascii="Verdana"/>
          <w:sz w:val="20"/>
          <w:szCs w:val="20"/>
          <w:rtl w:val="0"/>
          <w:lang w:val="en-US"/>
        </w:rPr>
        <w:t xml:space="preserve">(NYC),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hoagie </w:t>
      </w:r>
      <w:r>
        <w:rPr>
          <w:rFonts w:ascii="Verdana"/>
          <w:sz w:val="20"/>
          <w:szCs w:val="20"/>
          <w:rtl w:val="0"/>
          <w:lang w:val="en-US"/>
        </w:rPr>
        <w:t>(Philadelphia),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  <w:tab/>
        <w:tab/>
        <w:tab/>
        <w:t>grinder</w:t>
      </w:r>
      <w:r>
        <w:rPr>
          <w:rFonts w:ascii="Verdana"/>
          <w:sz w:val="20"/>
          <w:szCs w:val="20"/>
          <w:rtl w:val="0"/>
          <w:lang w:val="en-US"/>
        </w:rPr>
        <w:t xml:space="preserve"> (Boston),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po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 xml:space="preserve">’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boy</w:t>
      </w:r>
      <w:r>
        <w:rPr>
          <w:rFonts w:ascii="Verdana"/>
          <w:sz w:val="20"/>
          <w:szCs w:val="20"/>
          <w:rtl w:val="0"/>
          <w:lang w:val="en-US"/>
        </w:rPr>
        <w:t xml:space="preserve"> (New Orleans)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Northern vs Midland: pail/bucket; teeter-totter/see-saw; fire-fly/lightning bug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16"/>
          <w:szCs w:val="16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more sub-regional differences along Eastern coast than in rest of country (e.g. coastal New England, NYC)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6"/>
          <w:szCs w:val="16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major regional contrast is between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Northern/Midland &amp; South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lexical &amp; pronunciation differences, but also to some extent grammatical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1)</w:t>
        <w:tab/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Northern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u w:val="single"/>
          <w:lang w:val="en-US"/>
        </w:rPr>
      </w:pP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Canadian English</w:t>
      </w:r>
      <w:r>
        <w:rPr>
          <w:rFonts w:ascii="Verdana"/>
          <w:sz w:val="20"/>
          <w:szCs w:val="20"/>
          <w:rtl w:val="0"/>
          <w:lang w:val="en-US"/>
        </w:rPr>
        <w:t xml:space="preserve"> (pop. ca. 38m (2019): 56% ENL; 20.6% French L1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subvariety of NAE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shares most linguistic characteristics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few differences are in pronunciation &amp; vocabulary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almost universal use of idiomatic interjection: 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eh?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Newfoundland English</w:t>
      </w:r>
      <w:r>
        <w:rPr>
          <w:rFonts w:ascii="Verdana"/>
          <w:sz w:val="20"/>
          <w:szCs w:val="20"/>
          <w:rtl w:val="0"/>
          <w:lang w:val="en-US"/>
        </w:rPr>
        <w:t xml:space="preserve"> dialect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high degree of linguistic homogeneity across Canada esp. west from Ontario</w:t>
      </w:r>
      <w:r>
        <w:rPr>
          <w:rFonts w:ascii="Verdana"/>
          <w:sz w:val="18"/>
          <w:szCs w:val="18"/>
          <w:rtl w:val="0"/>
          <w:lang w:val="en-US"/>
        </w:rPr>
        <w:t xml:space="preserve"> (not Maritime provinces)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6"/>
          <w:szCs w:val="16"/>
          <w:lang w:val="en-US"/>
        </w:rPr>
      </w:pPr>
      <w:r>
        <w:rPr>
          <w:rFonts w:ascii="Verdana" w:cs="Verdana" w:hAnsi="Verdana" w:eastAsia="Verdana"/>
          <w:sz w:val="16"/>
          <w:szCs w:val="16"/>
          <w:rtl w:val="0"/>
          <w:lang w:val="en-US"/>
        </w:rPr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2)</w:t>
        <w:tab/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Midland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North Midland usu. considered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General American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accent of national broadcasting networks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6"/>
          <w:szCs w:val="16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3)</w:t>
        <w:tab/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Southern</w:t>
      </w:r>
    </w:p>
    <w:p>
      <w:pPr>
        <w:pStyle w:val="Normale"/>
        <w:numPr>
          <w:ilvl w:val="0"/>
          <w:numId w:val="6"/>
        </w:numPr>
        <w:tabs>
          <w:tab w:val="num" w:pos="222"/>
          <w:tab w:val="left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204"/>
        </w:tabs>
        <w:bidi w:val="0"/>
        <w:ind w:left="222" w:right="0" w:hanging="222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2"/>
          <w:szCs w:val="22"/>
          <w:rtl w:val="0"/>
          <w:lang w:val="it-IT"/>
        </w:rPr>
        <w:t>strongest, best-known regional variety: higher frequency of non-standard forms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but also great variation among Southern regions &amp; generations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marker of regional identity &amp; cultural pride (covert prestige?)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speaking slowly or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drawling</w:t>
      </w:r>
      <w:r>
        <w:rPr>
          <w:rFonts w:hAnsi="Verdana" w:hint="default"/>
          <w:sz w:val="22"/>
          <w:szCs w:val="22"/>
          <w:rtl w:val="0"/>
          <w:lang w:val="en-US"/>
        </w:rPr>
        <w:t>”</w:t>
      </w:r>
      <w:r>
        <w:rPr>
          <w:rFonts w:ascii="Verdana"/>
          <w:sz w:val="20"/>
          <w:szCs w:val="20"/>
          <w:rtl w:val="0"/>
          <w:lang w:val="en-US"/>
        </w:rPr>
        <w:t xml:space="preserve"> (lengthening &amp; fronting vowels;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strascicare le parole)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lack of rhoticity </w:t>
      </w:r>
      <w:r>
        <w:rPr>
          <w:rFonts w:ascii="Verdana"/>
          <w:sz w:val="22"/>
          <w:szCs w:val="22"/>
          <w:rtl w:val="0"/>
          <w:lang w:val="en-US"/>
        </w:rPr>
        <w:t>in Coastal &amp; Gulf Southern, but inland/upland/midland Southern</w:t>
      </w:r>
      <w:r>
        <w:rPr>
          <w:rFonts w:ascii="Verdana"/>
          <w:sz w:val="20"/>
          <w:szCs w:val="20"/>
          <w:rtl w:val="0"/>
          <w:lang w:val="en-US"/>
        </w:rPr>
        <w:t xml:space="preserve"> (majority form today?) </w:t>
      </w:r>
      <w:r>
        <w:rPr>
          <w:rFonts w:ascii="Verdana"/>
          <w:sz w:val="22"/>
          <w:szCs w:val="22"/>
          <w:rtl w:val="0"/>
          <w:lang w:val="en-US"/>
        </w:rPr>
        <w:t>rhotic</w:t>
      </w:r>
    </w:p>
    <w:p>
      <w:pPr>
        <w:pStyle w:val="Normale"/>
        <w:numPr>
          <w:ilvl w:val="0"/>
          <w:numId w:val="9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200"/>
        </w:tabs>
        <w:bidi w:val="0"/>
        <w:ind w:left="240" w:right="0" w:hanging="240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>realization of /aI/ as (a</w:t>
      </w:r>
      <w:r>
        <w:rPr>
          <w:rFonts w:hAnsi="Verdana" w:hint="default"/>
          <w:sz w:val="20"/>
          <w:szCs w:val="20"/>
          <w:rtl w:val="0"/>
          <w:lang w:val="it-IT"/>
        </w:rPr>
        <w:t>’</w:t>
      </w:r>
      <w:r>
        <w:rPr>
          <w:rFonts w:ascii="Verdana"/>
          <w:sz w:val="20"/>
          <w:szCs w:val="20"/>
          <w:rtl w:val="0"/>
          <w:lang w:val="it-IT"/>
        </w:rPr>
        <w:t>) or (a)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night, idea, ride, right, I, eyes, by</w:t>
      </w:r>
    </w:p>
    <w:p>
      <w:pPr>
        <w:pStyle w:val="Normale"/>
        <w:numPr>
          <w:ilvl w:val="0"/>
          <w:numId w:val="12"/>
        </w:numPr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182"/>
        </w:tabs>
        <w:bidi w:val="0"/>
        <w:ind w:left="218" w:right="0" w:hanging="218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 xml:space="preserve">long vowels may be followed by a glide so strong it is made into an extra syllable,    especially if followed by [l] or [r] -- "pale","beer", or </w:t>
      </w:r>
      <w:r>
        <w:rPr>
          <w:rFonts w:hAnsi="Verdana" w:hint="default"/>
          <w:sz w:val="20"/>
          <w:szCs w:val="20"/>
          <w:rtl w:val="0"/>
          <w:lang w:val="it-IT"/>
        </w:rPr>
        <w:t>“</w:t>
      </w:r>
      <w:r>
        <w:rPr>
          <w:rFonts w:ascii="Verdana"/>
          <w:sz w:val="20"/>
          <w:szCs w:val="20"/>
          <w:rtl w:val="0"/>
          <w:lang w:val="it-IT"/>
        </w:rPr>
        <w:t>fool"</w:t>
      </w:r>
    </w:p>
    <w:p>
      <w:pPr>
        <w:pStyle w:val="Normale"/>
        <w:numPr>
          <w:ilvl w:val="0"/>
          <w:numId w:val="15"/>
        </w:numPr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182"/>
        </w:tabs>
        <w:bidi w:val="0"/>
        <w:ind w:left="218" w:right="0" w:hanging="218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>diphthongization of traditional short front vowels: /</w:t>
      </w:r>
      <w:r>
        <w:rPr>
          <w:rFonts w:hAnsi="Verdana" w:hint="default"/>
          <w:sz w:val="20"/>
          <w:szCs w:val="20"/>
          <w:rtl w:val="0"/>
          <w:lang w:val="it-IT"/>
        </w:rPr>
        <w:t>æ</w:t>
      </w:r>
      <w:r>
        <w:rPr>
          <w:rFonts w:ascii="Verdana"/>
          <w:sz w:val="20"/>
          <w:szCs w:val="20"/>
          <w:rtl w:val="0"/>
          <w:lang w:val="it-IT"/>
        </w:rPr>
        <w:t>j</w:t>
      </w:r>
      <w:r>
        <w:rPr>
          <w:rFonts w:hAnsi="Verdana" w:hint="default"/>
          <w:sz w:val="20"/>
          <w:szCs w:val="20"/>
          <w:rtl w:val="0"/>
          <w:lang w:val="it-IT"/>
        </w:rPr>
        <w:t>ə</w:t>
      </w:r>
      <w:r>
        <w:rPr>
          <w:rFonts w:ascii="Verdana"/>
          <w:sz w:val="20"/>
          <w:szCs w:val="20"/>
          <w:rtl w:val="0"/>
          <w:lang w:val="it-IT"/>
        </w:rPr>
        <w:t xml:space="preserve">/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 xml:space="preserve">pat, </w:t>
      </w:r>
      <w:r>
        <w:rPr>
          <w:rFonts w:ascii="Verdana"/>
          <w:sz w:val="20"/>
          <w:szCs w:val="20"/>
          <w:rtl w:val="0"/>
          <w:lang w:val="it-IT"/>
        </w:rPr>
        <w:t>/ej</w:t>
      </w:r>
      <w:r>
        <w:rPr>
          <w:rFonts w:hAnsi="Verdana" w:hint="default"/>
          <w:sz w:val="20"/>
          <w:szCs w:val="20"/>
          <w:rtl w:val="0"/>
          <w:lang w:val="it-IT"/>
        </w:rPr>
        <w:t>ə</w:t>
      </w:r>
      <w:r>
        <w:rPr>
          <w:rFonts w:ascii="Verdana"/>
          <w:sz w:val="20"/>
          <w:szCs w:val="20"/>
          <w:rtl w:val="0"/>
          <w:lang w:val="it-IT"/>
        </w:rPr>
        <w:t>/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 xml:space="preserve"> pet, </w:t>
      </w:r>
      <w:r>
        <w:rPr>
          <w:rFonts w:ascii="Verdana"/>
          <w:sz w:val="20"/>
          <w:szCs w:val="20"/>
          <w:rtl w:val="0"/>
          <w:lang w:val="it-IT"/>
        </w:rPr>
        <w:t>/Ij</w:t>
      </w:r>
      <w:r>
        <w:rPr>
          <w:rFonts w:hAnsi="Verdana" w:hint="default"/>
          <w:sz w:val="20"/>
          <w:szCs w:val="20"/>
          <w:rtl w:val="0"/>
          <w:lang w:val="it-IT"/>
        </w:rPr>
        <w:t>ə</w:t>
      </w:r>
      <w:r>
        <w:rPr>
          <w:rFonts w:ascii="Verdana"/>
          <w:sz w:val="20"/>
          <w:szCs w:val="20"/>
          <w:rtl w:val="0"/>
          <w:lang w:val="it-IT"/>
        </w:rPr>
        <w:t>/ pit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numPr>
          <w:ilvl w:val="0"/>
          <w:numId w:val="18"/>
        </w:numPr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182"/>
        </w:tabs>
        <w:bidi w:val="0"/>
        <w:ind w:left="218" w:right="0" w:hanging="218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>pin &amp; pen are indistinguishable, w/ the vowel sound merging toward a slightly lengthened [I]</w:t>
      </w:r>
    </w:p>
    <w:p>
      <w:pPr>
        <w:pStyle w:val="Normale"/>
        <w:numPr>
          <w:ilvl w:val="0"/>
          <w:numId w:val="21"/>
        </w:numPr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182"/>
        </w:tabs>
        <w:bidi w:val="0"/>
        <w:ind w:left="218" w:right="0" w:hanging="218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>Heel and hill may also be indistinguishable: /hi:l/</w:t>
      </w:r>
    </w:p>
    <w:p>
      <w:pPr>
        <w:pStyle w:val="Normale"/>
        <w:numPr>
          <w:ilvl w:val="0"/>
          <w:numId w:val="24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200"/>
        </w:tabs>
        <w:bidi w:val="0"/>
        <w:ind w:left="240" w:right="0" w:hanging="240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 xml:space="preserve">/j/ in words such as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new, dew, due</w:t>
      </w:r>
      <w:r>
        <w:rPr>
          <w:rFonts w:ascii="Verdana"/>
          <w:sz w:val="20"/>
          <w:szCs w:val="20"/>
          <w:rtl w:val="0"/>
          <w:lang w:val="it-IT"/>
        </w:rPr>
        <w:t xml:space="preserve"> may occur through out South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not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yod dropping</w:t>
      </w:r>
      <w:r>
        <w:rPr>
          <w:rFonts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/>
          <w:sz w:val="20"/>
          <w:szCs w:val="20"/>
          <w:rtl w:val="0"/>
          <w:lang w:val="en-US"/>
        </w:rPr>
        <w:t>as in standard NAE</w:t>
      </w:r>
    </w:p>
    <w:p>
      <w:pPr>
        <w:pStyle w:val="Normale"/>
        <w:numPr>
          <w:ilvl w:val="0"/>
          <w:numId w:val="27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200"/>
        </w:tabs>
        <w:bidi w:val="0"/>
        <w:ind w:left="240" w:right="0" w:hanging="240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 xml:space="preserve">plural 2nd person: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y</w:t>
      </w:r>
      <w:r>
        <w:rPr>
          <w:rFonts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all/you all</w:t>
      </w:r>
      <w:r>
        <w:rPr>
          <w:rFonts w:ascii="Verdana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numPr>
          <w:ilvl w:val="0"/>
          <w:numId w:val="30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200"/>
        </w:tabs>
        <w:bidi w:val="0"/>
        <w:ind w:left="240" w:right="0" w:hanging="240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 xml:space="preserve">possessive: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Y</w:t>
      </w:r>
      <w:r>
        <w:rPr>
          <w:rFonts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all</w:t>
      </w:r>
      <w:r>
        <w:rPr>
          <w:rFonts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s book is on the table.</w:t>
      </w:r>
    </w:p>
    <w:p>
      <w:pPr>
        <w:pStyle w:val="Normale"/>
        <w:numPr>
          <w:ilvl w:val="0"/>
          <w:numId w:val="33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200"/>
        </w:tabs>
        <w:bidi w:val="0"/>
        <w:ind w:left="240" w:right="0" w:hanging="240"/>
        <w:jc w:val="left"/>
        <w:rPr>
          <w:rFonts w:ascii="Verdana" w:cs="Verdana" w:hAnsi="Verdana" w:eastAsia="Verdana"/>
          <w:i w:val="1"/>
          <w:iCs w:val="1"/>
          <w:position w:val="0"/>
          <w:sz w:val="24"/>
          <w:szCs w:val="24"/>
          <w:rtl w:val="0"/>
          <w:lang w:val="en-US"/>
        </w:rPr>
      </w:pP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afixin</w:t>
      </w:r>
      <w:r>
        <w:rPr>
          <w:rFonts w:hAnsi="Verdana" w:hint="default"/>
          <w:i w:val="1"/>
          <w:iCs w:val="1"/>
          <w:sz w:val="20"/>
          <w:szCs w:val="20"/>
          <w:rtl w:val="0"/>
          <w:lang w:val="it-IT"/>
        </w:rPr>
        <w:t xml:space="preserve">’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to</w:t>
      </w:r>
      <w:r>
        <w:rPr>
          <w:rFonts w:ascii="Verdana"/>
          <w:i w:val="0"/>
          <w:iCs w:val="0"/>
          <w:sz w:val="20"/>
          <w:szCs w:val="20"/>
          <w:rtl w:val="0"/>
          <w:lang w:val="it-IT"/>
        </w:rPr>
        <w:t xml:space="preserve"> or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fixin</w:t>
      </w:r>
      <w:r>
        <w:rPr>
          <w:rFonts w:hAnsi="Verdana" w:hint="default"/>
          <w:i w:val="1"/>
          <w:iCs w:val="1"/>
          <w:sz w:val="20"/>
          <w:szCs w:val="20"/>
          <w:rtl w:val="0"/>
          <w:lang w:val="it-IT"/>
        </w:rPr>
        <w:t xml:space="preserve">’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to</w:t>
      </w:r>
      <w:r>
        <w:rPr>
          <w:rFonts w:ascii="Verdana"/>
          <w:i w:val="0"/>
          <w:iCs w:val="0"/>
          <w:sz w:val="20"/>
          <w:szCs w:val="20"/>
          <w:rtl w:val="0"/>
          <w:lang w:val="it-IT"/>
        </w:rPr>
        <w:t xml:space="preserve"> - to indicate immediate future action: about to do something: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He</w:t>
      </w:r>
      <w:r>
        <w:rPr>
          <w:rFonts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s fixin</w:t>
      </w:r>
      <w:r>
        <w:rPr>
          <w:rFonts w:hAnsi="Verdana" w:hint="default"/>
          <w:i w:val="1"/>
          <w:iCs w:val="1"/>
          <w:sz w:val="20"/>
          <w:szCs w:val="20"/>
          <w:rtl w:val="0"/>
          <w:lang w:val="it-IT"/>
        </w:rPr>
        <w:t xml:space="preserve">’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to eat. They</w:t>
      </w:r>
      <w:r>
        <w:rPr>
          <w:rFonts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re fixin</w:t>
      </w:r>
      <w:r>
        <w:rPr>
          <w:rFonts w:hAnsi="Verdana" w:hint="default"/>
          <w:i w:val="1"/>
          <w:iCs w:val="1"/>
          <w:sz w:val="20"/>
          <w:szCs w:val="20"/>
          <w:rtl w:val="0"/>
          <w:lang w:val="it-IT"/>
        </w:rPr>
        <w:t xml:space="preserve">’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to go.</w:t>
      </w:r>
    </w:p>
    <w:p>
      <w:pPr>
        <w:pStyle w:val="Normale"/>
        <w:numPr>
          <w:ilvl w:val="0"/>
          <w:numId w:val="36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200"/>
        </w:tabs>
        <w:bidi w:val="0"/>
        <w:ind w:left="240" w:right="0" w:hanging="240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 xml:space="preserve">verb forms: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 xml:space="preserve">drug, brung, drunk, drownded, knowed, choosed </w:t>
      </w:r>
      <w:r>
        <w:rPr>
          <w:rFonts w:ascii="Verdana"/>
          <w:sz w:val="20"/>
          <w:szCs w:val="20"/>
          <w:rtl w:val="0"/>
          <w:lang w:val="it-IT"/>
        </w:rPr>
        <w:t xml:space="preserve">as past tense for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drag, bring, drink, drown, know, choose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I knowed you for a fool as soon as I seen you.</w:t>
      </w:r>
    </w:p>
    <w:p>
      <w:pPr>
        <w:pStyle w:val="Normale"/>
        <w:numPr>
          <w:ilvl w:val="0"/>
          <w:numId w:val="39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200"/>
        </w:tabs>
        <w:bidi w:val="0"/>
        <w:ind w:left="240" w:right="0" w:hanging="240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 xml:space="preserve">perfective use of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done</w:t>
      </w:r>
      <w:r>
        <w:rPr>
          <w:rFonts w:ascii="Verdana"/>
          <w:sz w:val="20"/>
          <w:szCs w:val="20"/>
          <w:rtl w:val="0"/>
          <w:lang w:val="it-IT"/>
        </w:rPr>
        <w:t xml:space="preserve"> as an auxiliary verb between the subject and verb in sentences conveying the past tense w/ sense of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already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 done told you before.</w:t>
      </w:r>
      <w:r>
        <w:rPr>
          <w:rFonts w:ascii="Verdana"/>
          <w:sz w:val="20"/>
          <w:szCs w:val="20"/>
          <w:rtl w:val="0"/>
          <w:lang w:val="en-US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use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done</w:t>
      </w:r>
      <w:r>
        <w:rPr>
          <w:rFonts w:ascii="Verdana"/>
          <w:sz w:val="20"/>
          <w:szCs w:val="20"/>
          <w:rtl w:val="0"/>
          <w:lang w:val="en-US"/>
        </w:rPr>
        <w:t xml:space="preserve"> (instead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did</w:t>
      </w:r>
      <w:r>
        <w:rPr>
          <w:rFonts w:ascii="Verdana"/>
          <w:sz w:val="20"/>
          <w:szCs w:val="20"/>
          <w:rtl w:val="0"/>
          <w:lang w:val="en-US"/>
        </w:rPr>
        <w:t xml:space="preserve">),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seen</w:t>
      </w:r>
      <w:r>
        <w:rPr>
          <w:rFonts w:ascii="Verdana"/>
          <w:sz w:val="20"/>
          <w:szCs w:val="20"/>
          <w:rtl w:val="0"/>
          <w:lang w:val="en-US"/>
        </w:rPr>
        <w:t xml:space="preserve"> (instead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saw</w:t>
      </w:r>
      <w:r>
        <w:rPr>
          <w:rFonts w:ascii="Verdana"/>
          <w:sz w:val="20"/>
          <w:szCs w:val="20"/>
          <w:rtl w:val="0"/>
          <w:lang w:val="en-US"/>
        </w:rPr>
        <w:t>) as simple past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 only done what you done told me. I seen her first.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future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gon: I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m gon</w:t>
      </w:r>
      <w:r>
        <w:rPr>
          <w:rFonts w:hAnsi="Verdana" w:hint="default"/>
          <w:sz w:val="20"/>
          <w:szCs w:val="20"/>
          <w:rtl w:val="0"/>
          <w:lang w:val="en-US"/>
        </w:rPr>
        <w:t xml:space="preserve"> – </w:t>
      </w:r>
      <w:r>
        <w:rPr>
          <w:rFonts w:ascii="Verdana"/>
          <w:sz w:val="20"/>
          <w:szCs w:val="20"/>
          <w:rtl w:val="0"/>
          <w:lang w:val="en-US"/>
        </w:rPr>
        <w:t xml:space="preserve">not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goin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hAnsi="Verdana" w:hint="default"/>
          <w:sz w:val="20"/>
          <w:szCs w:val="20"/>
          <w:rtl w:val="0"/>
          <w:lang w:val="en-US"/>
        </w:rPr>
        <w:t xml:space="preserve"> –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tell you something. </w:t>
      </w:r>
      <w:r>
        <w:rPr>
          <w:rFonts w:ascii="Verdana"/>
          <w:sz w:val="20"/>
          <w:szCs w:val="20"/>
          <w:rtl w:val="0"/>
          <w:lang w:val="en-US"/>
        </w:rPr>
        <w:t>You 'gon like it.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extreme types of multiple negation: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He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 not comin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, I don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 believe.</w:t>
      </w:r>
    </w:p>
    <w:p>
      <w:pPr>
        <w:pStyle w:val="Normale"/>
        <w:numPr>
          <w:ilvl w:val="0"/>
          <w:numId w:val="42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200"/>
        </w:tabs>
        <w:bidi w:val="0"/>
        <w:ind w:left="240" w:right="0" w:hanging="240"/>
        <w:jc w:val="left"/>
        <w:rPr>
          <w:rFonts w:ascii="Verdana" w:cs="Verdana" w:hAnsi="Verdana" w:eastAsia="Verdana"/>
          <w:i w:val="1"/>
          <w:iCs w:val="1"/>
          <w:position w:val="0"/>
          <w:sz w:val="24"/>
          <w:szCs w:val="24"/>
          <w:rtl w:val="0"/>
          <w:lang w:val="en-US"/>
        </w:rPr>
      </w:pPr>
      <w:r>
        <w:rPr>
          <w:rFonts w:ascii="Verdana"/>
          <w:i w:val="0"/>
          <w:iCs w:val="0"/>
          <w:sz w:val="20"/>
          <w:szCs w:val="20"/>
          <w:rtl w:val="0"/>
          <w:lang w:val="it-IT"/>
        </w:rPr>
        <w:t xml:space="preserve">use of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was</w:t>
      </w:r>
      <w:r>
        <w:rPr>
          <w:rFonts w:ascii="Verdana"/>
          <w:i w:val="0"/>
          <w:iCs w:val="0"/>
          <w:sz w:val="20"/>
          <w:szCs w:val="20"/>
          <w:rtl w:val="0"/>
          <w:lang w:val="it-IT"/>
        </w:rPr>
        <w:t xml:space="preserve"> instead of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were</w:t>
      </w:r>
    </w:p>
    <w:p>
      <w:pPr>
        <w:pStyle w:val="Normale"/>
        <w:numPr>
          <w:ilvl w:val="0"/>
          <w:numId w:val="45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200"/>
        </w:tabs>
        <w:bidi w:val="0"/>
        <w:ind w:left="240" w:right="0" w:hanging="240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 xml:space="preserve">use of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been</w:t>
      </w:r>
      <w:r>
        <w:rPr>
          <w:rFonts w:ascii="Verdana"/>
          <w:sz w:val="20"/>
          <w:szCs w:val="20"/>
          <w:rtl w:val="0"/>
          <w:lang w:val="it-IT"/>
        </w:rPr>
        <w:t xml:space="preserve"> instead of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have been</w:t>
      </w:r>
      <w:r>
        <w:rPr>
          <w:rFonts w:ascii="Verdana"/>
          <w:sz w:val="20"/>
          <w:szCs w:val="20"/>
          <w:rtl w:val="0"/>
          <w:lang w:val="it-IT"/>
        </w:rPr>
        <w:t xml:space="preserve"> in perfect continuous constructions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 been livin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 xml:space="preserve">’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here darn near my whole life.</w:t>
      </w:r>
    </w:p>
    <w:p>
      <w:pPr>
        <w:pStyle w:val="Normale"/>
        <w:numPr>
          <w:ilvl w:val="0"/>
          <w:numId w:val="48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200"/>
        </w:tabs>
        <w:bidi w:val="0"/>
        <w:ind w:left="240" w:right="0" w:hanging="240"/>
        <w:jc w:val="left"/>
        <w:rPr>
          <w:rFonts w:ascii="Verdana" w:cs="Verdana" w:hAnsi="Verdana" w:eastAsia="Verdana"/>
          <w:i w:val="1"/>
          <w:iCs w:val="1"/>
          <w:position w:val="0"/>
          <w:sz w:val="24"/>
          <w:szCs w:val="24"/>
          <w:rtl w:val="0"/>
          <w:lang w:val="en-US"/>
        </w:rPr>
      </w:pPr>
      <w:r>
        <w:rPr>
          <w:rFonts w:ascii="Verdana"/>
          <w:i w:val="0"/>
          <w:iCs w:val="0"/>
          <w:sz w:val="20"/>
          <w:szCs w:val="20"/>
          <w:rtl w:val="0"/>
          <w:lang w:val="it-IT"/>
        </w:rPr>
        <w:t xml:space="preserve">use of doubt modals: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might could, might should, might would, used to could</w:t>
      </w:r>
      <w:r>
        <w:rPr>
          <w:rFonts w:ascii="Verdana"/>
          <w:i w:val="0"/>
          <w:iCs w:val="0"/>
          <w:sz w:val="20"/>
          <w:szCs w:val="20"/>
          <w:rtl w:val="0"/>
          <w:lang w:val="it-IT"/>
        </w:rPr>
        <w:t xml:space="preserve"> (called </w:t>
      </w:r>
      <w:r>
        <w:rPr>
          <w:rFonts w:hAnsi="Verdana" w:hint="default"/>
          <w:i w:val="0"/>
          <w:iCs w:val="0"/>
          <w:sz w:val="20"/>
          <w:szCs w:val="20"/>
          <w:rtl w:val="0"/>
          <w:lang w:val="it-IT"/>
        </w:rPr>
        <w:t>“</w:t>
      </w:r>
      <w:r>
        <w:rPr>
          <w:rFonts w:ascii="Verdana"/>
          <w:i w:val="0"/>
          <w:iCs w:val="0"/>
          <w:sz w:val="20"/>
          <w:szCs w:val="20"/>
          <w:rtl w:val="0"/>
          <w:lang w:val="it-IT"/>
        </w:rPr>
        <w:t>modal stacking</w:t>
      </w:r>
      <w:r>
        <w:rPr>
          <w:rFonts w:hAnsi="Verdana" w:hint="default"/>
          <w:i w:val="0"/>
          <w:iCs w:val="0"/>
          <w:sz w:val="20"/>
          <w:szCs w:val="20"/>
          <w:rtl w:val="0"/>
          <w:lang w:val="it-IT"/>
        </w:rPr>
        <w:t>”</w:t>
      </w:r>
      <w:r>
        <w:rPr>
          <w:rFonts w:ascii="Verdana"/>
          <w:i w:val="0"/>
          <w:iCs w:val="0"/>
          <w:sz w:val="20"/>
          <w:szCs w:val="20"/>
          <w:rtl w:val="0"/>
          <w:lang w:val="it-IT"/>
        </w:rPr>
        <w:t xml:space="preserve">)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I might could climb to the top. I used to could do that.</w:t>
      </w:r>
    </w:p>
    <w:p>
      <w:pPr>
        <w:pStyle w:val="Normale"/>
        <w:numPr>
          <w:ilvl w:val="0"/>
          <w:numId w:val="51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200"/>
        </w:tabs>
        <w:bidi w:val="0"/>
        <w:ind w:left="240" w:right="0" w:hanging="240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 xml:space="preserve">preservation of older English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me, him,</w:t>
      </w:r>
      <w:r>
        <w:rPr>
          <w:rFonts w:ascii="Verdana"/>
          <w:sz w:val="20"/>
          <w:szCs w:val="20"/>
          <w:rtl w:val="0"/>
          <w:lang w:val="it-IT"/>
        </w:rPr>
        <w:t xml:space="preserve"> etc. in reflexive forms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m fixin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 xml:space="preserve">’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to paint me a picture. He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 gon catch him a big one.</w:t>
      </w:r>
    </w:p>
    <w:p>
      <w:pPr>
        <w:pStyle w:val="Normale"/>
        <w:numPr>
          <w:ilvl w:val="0"/>
          <w:numId w:val="54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200"/>
        </w:tabs>
        <w:bidi w:val="0"/>
        <w:ind w:left="240" w:right="0" w:hanging="240"/>
        <w:jc w:val="left"/>
        <w:rPr>
          <w:rFonts w:ascii="Verdana" w:cs="Verdana" w:hAnsi="Verdana" w:eastAsia="Verdana"/>
          <w:i w:val="1"/>
          <w:iCs w:val="1"/>
          <w:position w:val="0"/>
          <w:sz w:val="24"/>
          <w:szCs w:val="24"/>
          <w:rtl w:val="0"/>
          <w:lang w:val="en-US"/>
        </w:rPr>
      </w:pP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this here</w:t>
      </w:r>
      <w:r>
        <w:rPr>
          <w:rFonts w:ascii="Verdana"/>
          <w:i w:val="0"/>
          <w:iCs w:val="0"/>
          <w:sz w:val="20"/>
          <w:szCs w:val="20"/>
          <w:rtl w:val="0"/>
          <w:lang w:val="it-IT"/>
        </w:rPr>
        <w:t xml:space="preserve"> instead of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this</w:t>
      </w:r>
      <w:r>
        <w:rPr>
          <w:rFonts w:ascii="Verdana"/>
          <w:i w:val="0"/>
          <w:iCs w:val="0"/>
          <w:sz w:val="20"/>
          <w:szCs w:val="20"/>
          <w:rtl w:val="0"/>
          <w:lang w:val="it-IT"/>
        </w:rPr>
        <w:t xml:space="preserve"> or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this one,</w:t>
      </w:r>
      <w:r>
        <w:rPr>
          <w:rFonts w:ascii="Verdana"/>
          <w:i w:val="0"/>
          <w:iCs w:val="0"/>
          <w:sz w:val="20"/>
          <w:szCs w:val="20"/>
          <w:rtl w:val="0"/>
          <w:lang w:val="it-IT"/>
        </w:rPr>
        <w:t xml:space="preserve"> and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that there</w:t>
      </w:r>
      <w:r>
        <w:rPr>
          <w:rFonts w:ascii="Verdana"/>
          <w:i w:val="0"/>
          <w:iCs w:val="0"/>
          <w:sz w:val="20"/>
          <w:szCs w:val="20"/>
          <w:rtl w:val="0"/>
          <w:lang w:val="it-IT"/>
        </w:rPr>
        <w:t xml:space="preserve"> instead of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 xml:space="preserve">that </w:t>
      </w:r>
      <w:r>
        <w:rPr>
          <w:rFonts w:ascii="Verdana"/>
          <w:i w:val="0"/>
          <w:iCs w:val="0"/>
          <w:sz w:val="20"/>
          <w:szCs w:val="20"/>
          <w:rtl w:val="0"/>
          <w:lang w:val="it-IT"/>
        </w:rPr>
        <w:t xml:space="preserve">or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that one.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  This here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 mine and that there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 yours.</w:t>
      </w:r>
    </w:p>
    <w:p>
      <w:pPr>
        <w:pStyle w:val="Normale"/>
        <w:numPr>
          <w:ilvl w:val="0"/>
          <w:numId w:val="57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200"/>
        </w:tabs>
        <w:bidi w:val="0"/>
        <w:ind w:left="240" w:right="0" w:hanging="240"/>
        <w:jc w:val="left"/>
        <w:rPr>
          <w:rFonts w:ascii="Verdana" w:cs="Verdana" w:hAnsi="Verdana" w:eastAsia="Verdana"/>
          <w:i w:val="1"/>
          <w:iCs w:val="1"/>
          <w:position w:val="0"/>
          <w:sz w:val="24"/>
          <w:szCs w:val="24"/>
          <w:rtl w:val="0"/>
          <w:lang w:val="en-US"/>
        </w:rPr>
      </w:pPr>
      <w:r>
        <w:rPr>
          <w:rFonts w:ascii="Verdana"/>
          <w:i w:val="0"/>
          <w:iCs w:val="0"/>
          <w:sz w:val="20"/>
          <w:szCs w:val="20"/>
          <w:rtl w:val="0"/>
          <w:lang w:val="it-IT"/>
        </w:rPr>
        <w:t xml:space="preserve">use of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ever</w:t>
      </w:r>
      <w:r>
        <w:rPr>
          <w:rFonts w:ascii="Verdana"/>
          <w:i w:val="0"/>
          <w:iCs w:val="0"/>
          <w:sz w:val="20"/>
          <w:szCs w:val="20"/>
          <w:rtl w:val="0"/>
          <w:lang w:val="it-IT"/>
        </w:rPr>
        <w:t xml:space="preserve"> instead of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every:</w:t>
      </w:r>
      <w:r>
        <w:rPr>
          <w:rFonts w:ascii="Verdana"/>
          <w:i w:val="0"/>
          <w:iCs w:val="0"/>
          <w:sz w:val="20"/>
          <w:szCs w:val="20"/>
          <w:rtl w:val="0"/>
          <w:lang w:val="it-IT"/>
        </w:rPr>
        <w:t xml:space="preserve">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Ever</w:t>
      </w:r>
      <w:r>
        <w:rPr>
          <w:rFonts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where</w:t>
      </w:r>
      <w:r>
        <w:rPr>
          <w:rFonts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s the same these days.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use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over yonder </w:t>
      </w:r>
      <w:r>
        <w:rPr>
          <w:rFonts w:ascii="Verdana"/>
          <w:sz w:val="20"/>
          <w:szCs w:val="20"/>
          <w:rtl w:val="0"/>
          <w:lang w:val="en-US"/>
        </w:rPr>
        <w:t xml:space="preserve">instead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over there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14"/>
          <w:szCs w:val="14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strongly influenced by AAVE</w:t>
      </w:r>
      <w:r>
        <w:rPr>
          <w:rFonts w:ascii="Verdana"/>
          <w:sz w:val="20"/>
          <w:szCs w:val="20"/>
          <w:rtl w:val="0"/>
          <w:lang w:val="en-US"/>
        </w:rPr>
        <w:t xml:space="preserve"> (Afro-American Vernacular English)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historically on slave plantations children played together till age of 6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whites usually outnumbered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Black women did nursing (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mammies)</w:t>
      </w:r>
    </w:p>
    <w:sectPr>
      <w:headerReference w:type="default" r:id="rId4"/>
      <w:footerReference w:type="default" r:id="rId5"/>
      <w:pgSz w:w="11900" w:h="16840" w:orient="portrait"/>
      <w:pgMar w:top="1134" w:right="720" w:bottom="1134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4"/>
          <w:tab w:val="clear" w:pos="0"/>
        </w:tabs>
        <w:ind w:left="204" w:hanging="204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204"/>
          <w:tab w:val="clear" w:pos="0"/>
        </w:tabs>
        <w:ind w:left="204" w:hanging="204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1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1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1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2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2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2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2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2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2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3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</w:abstractNum>
  <w:abstractNum w:abstractNumId="3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i w:val="1"/>
        <w:iCs w:val="1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</w:abstractNum>
  <w:abstractNum w:abstractNumId="3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3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3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3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3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4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4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4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4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4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47">
    <w:multiLevelType w:val="multilevel"/>
    <w:styleLink w:val="List 15"/>
    <w:lvl w:ilvl="0">
      <w:start w:val="0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4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4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0">
    <w:multiLevelType w:val="multilevel"/>
    <w:styleLink w:val="List 16"/>
    <w:lvl w:ilvl="0">
      <w:start w:val="0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5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</w:abstractNum>
  <w:abstractNum w:abstractNumId="5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3">
    <w:multiLevelType w:val="multilevel"/>
    <w:styleLink w:val="List 17"/>
    <w:lvl w:ilvl="0">
      <w:start w:val="0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i w:val="1"/>
        <w:iCs w:val="1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Verdana" w:cs="Verdana" w:hAnsi="Verdana" w:eastAsia="Verdana"/>
        <w:i w:val="1"/>
        <w:iCs w:val="1"/>
        <w:position w:val="0"/>
        <w:sz w:val="20"/>
        <w:szCs w:val="20"/>
        <w:lang w:val="it-IT"/>
      </w:rPr>
    </w:lvl>
  </w:abstractNum>
  <w:abstractNum w:abstractNumId="5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5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6">
    <w:multiLevelType w:val="multilevel"/>
    <w:styleLink w:val="List 18"/>
    <w:lvl w:ilvl="0">
      <w:start w:val="0"/>
      <w:numFmt w:val="bullet"/>
      <w:suff w:val="tab"/>
      <w:lvlText w:val="-"/>
      <w:lvlJc w:val="left"/>
      <w:pPr>
        <w:tabs>
          <w:tab w:val="num" w:pos="200"/>
          <w:tab w:val="clear" w:pos="0"/>
        </w:tabs>
        <w:ind w:left="200" w:hanging="200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rma libera">
    <w:name w:val="Forma libera"/>
    <w:next w:val="Forma liber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numbering" w:styleId="List 1">
    <w:name w:val="List 1"/>
    <w:basedOn w:val="Stile importato 2"/>
    <w:next w:val="List 1"/>
    <w:pPr>
      <w:numPr>
        <w:numId w:val="4"/>
      </w:numPr>
    </w:pPr>
  </w:style>
  <w:style w:type="numbering" w:styleId="Stile importato 2">
    <w:name w:val="Stile importato 2"/>
    <w:next w:val="Stile importato 2"/>
    <w:pPr>
      <w:numPr>
        <w:numId w:val="5"/>
      </w:numPr>
    </w:pPr>
  </w:style>
  <w:style w:type="numbering" w:styleId="List 2">
    <w:name w:val="List 2"/>
    <w:basedOn w:val="Stile importato 3"/>
    <w:next w:val="List 2"/>
    <w:pPr>
      <w:numPr>
        <w:numId w:val="7"/>
      </w:numPr>
    </w:pPr>
  </w:style>
  <w:style w:type="numbering" w:styleId="Stile importato 3">
    <w:name w:val="Stile importato 3"/>
    <w:next w:val="Stile importato 3"/>
    <w:pPr>
      <w:numPr>
        <w:numId w:val="8"/>
      </w:numPr>
    </w:pPr>
  </w:style>
  <w:style w:type="numbering" w:styleId="List 3">
    <w:name w:val="List 3"/>
    <w:basedOn w:val="Stile importato 4"/>
    <w:next w:val="List 3"/>
    <w:pPr>
      <w:numPr>
        <w:numId w:val="10"/>
      </w:numPr>
    </w:pPr>
  </w:style>
  <w:style w:type="numbering" w:styleId="Stile importato 4">
    <w:name w:val="Stile importato 4"/>
    <w:next w:val="Stile importato 4"/>
    <w:pPr>
      <w:numPr>
        <w:numId w:val="11"/>
      </w:numPr>
    </w:pPr>
  </w:style>
  <w:style w:type="numbering" w:styleId="List 4">
    <w:name w:val="List 4"/>
    <w:basedOn w:val="Stile importato 5"/>
    <w:next w:val="List 4"/>
    <w:pPr>
      <w:numPr>
        <w:numId w:val="13"/>
      </w:numPr>
    </w:pPr>
  </w:style>
  <w:style w:type="numbering" w:styleId="Stile importato 5">
    <w:name w:val="Stile importato 5"/>
    <w:next w:val="Stile importato 5"/>
    <w:pPr>
      <w:numPr>
        <w:numId w:val="14"/>
      </w:numPr>
    </w:pPr>
  </w:style>
  <w:style w:type="numbering" w:styleId="List 5">
    <w:name w:val="List 5"/>
    <w:basedOn w:val="Stile importato 6"/>
    <w:next w:val="List 5"/>
    <w:pPr>
      <w:numPr>
        <w:numId w:val="16"/>
      </w:numPr>
    </w:pPr>
  </w:style>
  <w:style w:type="numbering" w:styleId="Stile importato 6">
    <w:name w:val="Stile importato 6"/>
    <w:next w:val="Stile importato 6"/>
    <w:pPr>
      <w:numPr>
        <w:numId w:val="17"/>
      </w:numPr>
    </w:pPr>
  </w:style>
  <w:style w:type="numbering" w:styleId="List 6">
    <w:name w:val="List 6"/>
    <w:basedOn w:val="Stile importato 7"/>
    <w:next w:val="List 6"/>
    <w:pPr>
      <w:numPr>
        <w:numId w:val="19"/>
      </w:numPr>
    </w:pPr>
  </w:style>
  <w:style w:type="numbering" w:styleId="Stile importato 7">
    <w:name w:val="Stile importato 7"/>
    <w:next w:val="Stile importato 7"/>
    <w:pPr>
      <w:numPr>
        <w:numId w:val="20"/>
      </w:numPr>
    </w:pPr>
  </w:style>
  <w:style w:type="numbering" w:styleId="List 7">
    <w:name w:val="List 7"/>
    <w:basedOn w:val="Stile importato 8"/>
    <w:next w:val="List 7"/>
    <w:pPr>
      <w:numPr>
        <w:numId w:val="22"/>
      </w:numPr>
    </w:pPr>
  </w:style>
  <w:style w:type="numbering" w:styleId="Stile importato 8">
    <w:name w:val="Stile importato 8"/>
    <w:next w:val="Stile importato 8"/>
    <w:pPr>
      <w:numPr>
        <w:numId w:val="23"/>
      </w:numPr>
    </w:pPr>
  </w:style>
  <w:style w:type="numbering" w:styleId="List 8">
    <w:name w:val="List 8"/>
    <w:basedOn w:val="Stile importato 9"/>
    <w:next w:val="List 8"/>
    <w:pPr>
      <w:numPr>
        <w:numId w:val="25"/>
      </w:numPr>
    </w:pPr>
  </w:style>
  <w:style w:type="numbering" w:styleId="Stile importato 9">
    <w:name w:val="Stile importato 9"/>
    <w:next w:val="Stile importato 9"/>
    <w:pPr>
      <w:numPr>
        <w:numId w:val="26"/>
      </w:numPr>
    </w:pPr>
  </w:style>
  <w:style w:type="numbering" w:styleId="List 9">
    <w:name w:val="List 9"/>
    <w:basedOn w:val="Stile importato 10"/>
    <w:next w:val="List 9"/>
    <w:pPr>
      <w:numPr>
        <w:numId w:val="28"/>
      </w:numPr>
    </w:pPr>
  </w:style>
  <w:style w:type="numbering" w:styleId="Stile importato 10">
    <w:name w:val="Stile importato 10"/>
    <w:next w:val="Stile importato 10"/>
    <w:pPr>
      <w:numPr>
        <w:numId w:val="29"/>
      </w:numPr>
    </w:pPr>
  </w:style>
  <w:style w:type="numbering" w:styleId="List 10">
    <w:name w:val="List 10"/>
    <w:basedOn w:val="Stile importato 11"/>
    <w:next w:val="List 10"/>
    <w:pPr>
      <w:numPr>
        <w:numId w:val="31"/>
      </w:numPr>
    </w:pPr>
  </w:style>
  <w:style w:type="numbering" w:styleId="Stile importato 11">
    <w:name w:val="Stile importato 11"/>
    <w:next w:val="Stile importato 11"/>
    <w:pPr>
      <w:numPr>
        <w:numId w:val="32"/>
      </w:numPr>
    </w:pPr>
  </w:style>
  <w:style w:type="numbering" w:styleId="List 11">
    <w:name w:val="List 11"/>
    <w:basedOn w:val="Stile importato 12"/>
    <w:next w:val="List 11"/>
    <w:pPr>
      <w:numPr>
        <w:numId w:val="34"/>
      </w:numPr>
    </w:pPr>
  </w:style>
  <w:style w:type="numbering" w:styleId="Stile importato 12">
    <w:name w:val="Stile importato 12"/>
    <w:next w:val="Stile importato 12"/>
    <w:pPr>
      <w:numPr>
        <w:numId w:val="35"/>
      </w:numPr>
    </w:pPr>
  </w:style>
  <w:style w:type="numbering" w:styleId="List 12">
    <w:name w:val="List 12"/>
    <w:basedOn w:val="Stile importato 13"/>
    <w:next w:val="List 12"/>
    <w:pPr>
      <w:numPr>
        <w:numId w:val="37"/>
      </w:numPr>
    </w:pPr>
  </w:style>
  <w:style w:type="numbering" w:styleId="Stile importato 13">
    <w:name w:val="Stile importato 13"/>
    <w:next w:val="Stile importato 13"/>
    <w:pPr>
      <w:numPr>
        <w:numId w:val="38"/>
      </w:numPr>
    </w:pPr>
  </w:style>
  <w:style w:type="numbering" w:styleId="List 13">
    <w:name w:val="List 13"/>
    <w:basedOn w:val="Stile importato 14"/>
    <w:next w:val="List 13"/>
    <w:pPr>
      <w:numPr>
        <w:numId w:val="40"/>
      </w:numPr>
    </w:pPr>
  </w:style>
  <w:style w:type="numbering" w:styleId="Stile importato 14">
    <w:name w:val="Stile importato 14"/>
    <w:next w:val="Stile importato 14"/>
    <w:pPr>
      <w:numPr>
        <w:numId w:val="41"/>
      </w:numPr>
    </w:pPr>
  </w:style>
  <w:style w:type="numbering" w:styleId="List 14">
    <w:name w:val="List 14"/>
    <w:basedOn w:val="Stile importato 15"/>
    <w:next w:val="List 14"/>
    <w:pPr>
      <w:numPr>
        <w:numId w:val="43"/>
      </w:numPr>
    </w:pPr>
  </w:style>
  <w:style w:type="numbering" w:styleId="Stile importato 15">
    <w:name w:val="Stile importato 15"/>
    <w:next w:val="Stile importato 15"/>
    <w:pPr>
      <w:numPr>
        <w:numId w:val="44"/>
      </w:numPr>
    </w:pPr>
  </w:style>
  <w:style w:type="numbering" w:styleId="List 15">
    <w:name w:val="List 15"/>
    <w:basedOn w:val="Stile importato 16"/>
    <w:next w:val="List 15"/>
    <w:pPr>
      <w:numPr>
        <w:numId w:val="46"/>
      </w:numPr>
    </w:pPr>
  </w:style>
  <w:style w:type="numbering" w:styleId="Stile importato 16">
    <w:name w:val="Stile importato 16"/>
    <w:next w:val="Stile importato 16"/>
    <w:pPr>
      <w:numPr>
        <w:numId w:val="47"/>
      </w:numPr>
    </w:pPr>
  </w:style>
  <w:style w:type="numbering" w:styleId="List 16">
    <w:name w:val="List 16"/>
    <w:basedOn w:val="Stile importato 17"/>
    <w:next w:val="List 16"/>
    <w:pPr>
      <w:numPr>
        <w:numId w:val="49"/>
      </w:numPr>
    </w:pPr>
  </w:style>
  <w:style w:type="numbering" w:styleId="Stile importato 17">
    <w:name w:val="Stile importato 17"/>
    <w:next w:val="Stile importato 17"/>
    <w:pPr>
      <w:numPr>
        <w:numId w:val="50"/>
      </w:numPr>
    </w:pPr>
  </w:style>
  <w:style w:type="numbering" w:styleId="List 17">
    <w:name w:val="List 17"/>
    <w:basedOn w:val="Stile importato 18"/>
    <w:next w:val="List 17"/>
    <w:pPr>
      <w:numPr>
        <w:numId w:val="52"/>
      </w:numPr>
    </w:pPr>
  </w:style>
  <w:style w:type="numbering" w:styleId="Stile importato 18">
    <w:name w:val="Stile importato 18"/>
    <w:next w:val="Stile importato 18"/>
    <w:pPr>
      <w:numPr>
        <w:numId w:val="53"/>
      </w:numPr>
    </w:pPr>
  </w:style>
  <w:style w:type="numbering" w:styleId="List 18">
    <w:name w:val="List 18"/>
    <w:basedOn w:val="Stile importato 19"/>
    <w:next w:val="List 18"/>
    <w:pPr>
      <w:numPr>
        <w:numId w:val="55"/>
      </w:numPr>
    </w:pPr>
  </w:style>
  <w:style w:type="numbering" w:styleId="Stile importato 19">
    <w:name w:val="Stile importato 19"/>
    <w:next w:val="Stile importato 19"/>
    <w:pPr>
      <w:numPr>
        <w:numId w:val="5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