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CF4CF" w14:textId="77777777" w:rsidR="00862D0F" w:rsidRDefault="00862D0F" w:rsidP="00862D0F">
      <w:pPr>
        <w:jc w:val="center"/>
        <w:rPr>
          <w:rFonts w:ascii="Verdana" w:hAnsi="Verdana"/>
          <w:sz w:val="22"/>
          <w:szCs w:val="22"/>
        </w:rPr>
      </w:pPr>
      <w:r>
        <w:rPr>
          <w:rFonts w:ascii="Verdana" w:hAnsi="Verdana"/>
          <w:sz w:val="22"/>
          <w:szCs w:val="22"/>
        </w:rPr>
        <w:t>Università di Firenze</w:t>
      </w:r>
    </w:p>
    <w:p w14:paraId="2718995E" w14:textId="493BD99E" w:rsidR="00862D0F" w:rsidRDefault="00862D0F" w:rsidP="00862D0F">
      <w:pPr>
        <w:jc w:val="center"/>
        <w:rPr>
          <w:rFonts w:ascii="Verdana" w:hAnsi="Verdana"/>
          <w:sz w:val="22"/>
          <w:szCs w:val="22"/>
        </w:rPr>
      </w:pPr>
      <w:r>
        <w:rPr>
          <w:rFonts w:ascii="Verdana" w:hAnsi="Verdana"/>
          <w:sz w:val="22"/>
          <w:szCs w:val="22"/>
        </w:rPr>
        <w:t xml:space="preserve">Corso di Bilancio </w:t>
      </w:r>
      <w:r w:rsidR="009C57B3">
        <w:rPr>
          <w:rFonts w:ascii="Verdana" w:hAnsi="Verdana"/>
          <w:sz w:val="22"/>
          <w:szCs w:val="22"/>
        </w:rPr>
        <w:t>– domande 05</w:t>
      </w:r>
    </w:p>
    <w:p w14:paraId="6A0671C9" w14:textId="77777777" w:rsidR="00E22BFA" w:rsidRDefault="007206A4" w:rsidP="007206A4">
      <w:pPr>
        <w:tabs>
          <w:tab w:val="left" w:pos="7387"/>
        </w:tabs>
        <w:jc w:val="both"/>
        <w:rPr>
          <w:rFonts w:ascii="Verdana" w:hAnsi="Verdana"/>
          <w:sz w:val="22"/>
          <w:szCs w:val="22"/>
        </w:rPr>
      </w:pPr>
      <w:r>
        <w:rPr>
          <w:rFonts w:ascii="Verdana" w:hAnsi="Verdana"/>
          <w:sz w:val="22"/>
          <w:szCs w:val="22"/>
        </w:rPr>
        <w:tab/>
      </w:r>
    </w:p>
    <w:p w14:paraId="144828C7" w14:textId="77777777" w:rsidR="00E22BFA" w:rsidRDefault="00E22BFA" w:rsidP="00E22BFA">
      <w:pPr>
        <w:jc w:val="both"/>
        <w:outlineLvl w:val="0"/>
        <w:rPr>
          <w:rFonts w:ascii="Verdana" w:hAnsi="Verdana"/>
          <w:b/>
          <w:sz w:val="22"/>
          <w:szCs w:val="22"/>
        </w:rPr>
      </w:pPr>
      <w:r>
        <w:rPr>
          <w:rFonts w:ascii="Verdana" w:hAnsi="Verdana"/>
          <w:b/>
          <w:sz w:val="22"/>
          <w:szCs w:val="22"/>
        </w:rPr>
        <w:t>Domande chiuse (ciascuna risposta punti: 2 corretta, 0 assente, -1 errata)</w:t>
      </w:r>
    </w:p>
    <w:p w14:paraId="2F511E54" w14:textId="77777777" w:rsidR="00E22BFA" w:rsidRPr="00E22BFA" w:rsidRDefault="00E22BFA" w:rsidP="00E22BFA">
      <w:pPr>
        <w:jc w:val="both"/>
        <w:outlineLvl w:val="0"/>
        <w:rPr>
          <w:rFonts w:ascii="Verdana" w:hAnsi="Verdana"/>
          <w:b/>
          <w:sz w:val="22"/>
          <w:szCs w:val="22"/>
        </w:rPr>
      </w:pPr>
    </w:p>
    <w:p w14:paraId="0C602855" w14:textId="77777777" w:rsidR="006C3B3A" w:rsidRPr="00E22BFA" w:rsidRDefault="006C3B3A" w:rsidP="00E22BFA">
      <w:pPr>
        <w:spacing w:line="240" w:lineRule="exact"/>
        <w:jc w:val="both"/>
        <w:rPr>
          <w:rFonts w:ascii="Verdana" w:hAnsi="Verdana" w:cs="Arial"/>
          <w:sz w:val="22"/>
          <w:szCs w:val="22"/>
        </w:rPr>
      </w:pPr>
    </w:p>
    <w:p w14:paraId="7D7D6719" w14:textId="7D668E73" w:rsidR="00B23A0B" w:rsidRPr="00A93F8A" w:rsidRDefault="00516970" w:rsidP="00887669">
      <w:pPr>
        <w:jc w:val="both"/>
        <w:rPr>
          <w:rFonts w:ascii="Verdana" w:hAnsi="Verdana" w:cs="Arial"/>
          <w:sz w:val="22"/>
          <w:szCs w:val="22"/>
        </w:rPr>
      </w:pPr>
      <w:r w:rsidRPr="00A93F8A">
        <w:rPr>
          <w:rFonts w:ascii="Verdana" w:hAnsi="Verdana" w:cs="Arial"/>
          <w:sz w:val="22"/>
          <w:szCs w:val="22"/>
        </w:rPr>
        <w:t>1</w:t>
      </w:r>
      <w:r w:rsidR="00B23A0B" w:rsidRPr="00A93F8A">
        <w:rPr>
          <w:rFonts w:ascii="Verdana" w:hAnsi="Verdana" w:cs="Arial"/>
          <w:sz w:val="22"/>
          <w:szCs w:val="22"/>
        </w:rPr>
        <w:t>. Le partecipazioni in controllanti:</w:t>
      </w:r>
    </w:p>
    <w:p w14:paraId="4EE9379F" w14:textId="0F1B250B" w:rsidR="00B23A0B" w:rsidRPr="00A93F8A" w:rsidRDefault="00B23A0B" w:rsidP="00B23A0B">
      <w:pPr>
        <w:numPr>
          <w:ilvl w:val="0"/>
          <w:numId w:val="8"/>
        </w:numPr>
        <w:jc w:val="both"/>
        <w:rPr>
          <w:rFonts w:ascii="Verdana" w:hAnsi="Verdana" w:cs="Arial"/>
          <w:sz w:val="22"/>
          <w:szCs w:val="22"/>
        </w:rPr>
      </w:pPr>
      <w:r w:rsidRPr="00A93F8A">
        <w:rPr>
          <w:rFonts w:ascii="Verdana" w:hAnsi="Verdana" w:cs="Arial"/>
          <w:spacing w:val="-2"/>
          <w:sz w:val="22"/>
          <w:szCs w:val="22"/>
        </w:rPr>
        <w:t xml:space="preserve">Possono </w:t>
      </w:r>
      <w:r w:rsidR="00B12B98" w:rsidRPr="00A93F8A">
        <w:rPr>
          <w:rFonts w:ascii="Verdana" w:hAnsi="Verdana" w:cs="Arial"/>
          <w:spacing w:val="-2"/>
          <w:sz w:val="22"/>
          <w:szCs w:val="22"/>
        </w:rPr>
        <w:t>acquisite solo con il consenso del collegio sindacale</w:t>
      </w:r>
    </w:p>
    <w:p w14:paraId="6407AD3F" w14:textId="77777777" w:rsidR="00B23A0B" w:rsidRPr="00A93F8A" w:rsidRDefault="00B23A0B" w:rsidP="00B23A0B">
      <w:pPr>
        <w:numPr>
          <w:ilvl w:val="0"/>
          <w:numId w:val="8"/>
        </w:numPr>
        <w:jc w:val="both"/>
        <w:rPr>
          <w:rFonts w:ascii="Verdana" w:hAnsi="Verdana" w:cs="Arial"/>
          <w:sz w:val="22"/>
          <w:szCs w:val="22"/>
        </w:rPr>
      </w:pPr>
      <w:r w:rsidRPr="00A93F8A">
        <w:rPr>
          <w:rFonts w:ascii="Verdana" w:hAnsi="Verdana" w:cs="Arial"/>
          <w:spacing w:val="-2"/>
          <w:sz w:val="22"/>
          <w:szCs w:val="22"/>
        </w:rPr>
        <w:t>Possono essere acquisite nei limiti delle disponibilità liquide della controllata</w:t>
      </w:r>
    </w:p>
    <w:p w14:paraId="158E259A" w14:textId="77777777" w:rsidR="00B23A0B" w:rsidRPr="00A93F8A" w:rsidRDefault="00B23A0B" w:rsidP="00B23A0B">
      <w:pPr>
        <w:numPr>
          <w:ilvl w:val="0"/>
          <w:numId w:val="8"/>
        </w:numPr>
        <w:jc w:val="both"/>
        <w:rPr>
          <w:rFonts w:ascii="Verdana" w:hAnsi="Verdana" w:cs="Arial"/>
          <w:sz w:val="22"/>
          <w:szCs w:val="22"/>
        </w:rPr>
      </w:pPr>
      <w:r w:rsidRPr="00A93F8A">
        <w:rPr>
          <w:rFonts w:ascii="Verdana" w:hAnsi="Verdana" w:cs="Arial"/>
          <w:spacing w:val="-2"/>
          <w:sz w:val="22"/>
          <w:szCs w:val="22"/>
        </w:rPr>
        <w:t>Implicano l’iscrizione di una riserva indisponibile nel patrimonio netto della controllante</w:t>
      </w:r>
    </w:p>
    <w:p w14:paraId="09454503" w14:textId="77777777" w:rsidR="00B23A0B" w:rsidRPr="00A93F8A" w:rsidRDefault="00B23A0B" w:rsidP="00B23A0B">
      <w:pPr>
        <w:numPr>
          <w:ilvl w:val="0"/>
          <w:numId w:val="8"/>
        </w:numPr>
        <w:jc w:val="both"/>
        <w:rPr>
          <w:rFonts w:ascii="Verdana" w:hAnsi="Verdana" w:cs="Arial"/>
          <w:bCs/>
          <w:sz w:val="22"/>
          <w:szCs w:val="22"/>
        </w:rPr>
      </w:pPr>
      <w:r w:rsidRPr="00A93F8A">
        <w:rPr>
          <w:rFonts w:ascii="Verdana" w:hAnsi="Verdana" w:cs="Arial"/>
          <w:bCs/>
          <w:sz w:val="22"/>
          <w:szCs w:val="22"/>
        </w:rPr>
        <w:t>Possono essere acquisite impiegando utili distribuibili e riserve disponibili della controllata</w:t>
      </w:r>
    </w:p>
    <w:p w14:paraId="4AA502C6" w14:textId="77777777" w:rsidR="00BC56BC" w:rsidRPr="00A93F8A" w:rsidRDefault="00BC56BC">
      <w:pPr>
        <w:rPr>
          <w:rFonts w:ascii="Verdana" w:hAnsi="Verdana" w:cs="Arial"/>
          <w:color w:val="000000" w:themeColor="text1"/>
          <w:sz w:val="22"/>
          <w:szCs w:val="22"/>
        </w:rPr>
      </w:pPr>
    </w:p>
    <w:p w14:paraId="58C4A046" w14:textId="391D908B" w:rsidR="00386F22" w:rsidRPr="00EE28DE" w:rsidRDefault="00516970" w:rsidP="00386F22">
      <w:pPr>
        <w:rPr>
          <w:rFonts w:ascii="Verdana" w:hAnsi="Verdana"/>
          <w:strike/>
          <w:sz w:val="22"/>
          <w:szCs w:val="22"/>
          <w:highlight w:val="yellow"/>
        </w:rPr>
      </w:pPr>
      <w:r w:rsidRPr="00EE28DE">
        <w:rPr>
          <w:rFonts w:ascii="Verdana" w:hAnsi="Verdana"/>
          <w:strike/>
          <w:sz w:val="22"/>
          <w:szCs w:val="22"/>
          <w:highlight w:val="yellow"/>
        </w:rPr>
        <w:t>2</w:t>
      </w:r>
      <w:r w:rsidR="00386F22" w:rsidRPr="00EE28DE">
        <w:rPr>
          <w:rFonts w:ascii="Verdana" w:hAnsi="Verdana"/>
          <w:strike/>
          <w:sz w:val="22"/>
          <w:szCs w:val="22"/>
          <w:highlight w:val="yellow"/>
        </w:rPr>
        <w:t xml:space="preserve">. I costi sostenuti durante l’esercizio attribuibili a “ricerche </w:t>
      </w:r>
      <w:r w:rsidR="00A12CB7" w:rsidRPr="00EE28DE">
        <w:rPr>
          <w:rFonts w:ascii="Verdana" w:hAnsi="Verdana"/>
          <w:strike/>
          <w:sz w:val="22"/>
          <w:szCs w:val="22"/>
          <w:highlight w:val="yellow"/>
        </w:rPr>
        <w:t>applicate</w:t>
      </w:r>
      <w:r w:rsidR="00386F22" w:rsidRPr="00EE28DE">
        <w:rPr>
          <w:rFonts w:ascii="Verdana" w:hAnsi="Verdana"/>
          <w:strike/>
          <w:sz w:val="22"/>
          <w:szCs w:val="22"/>
          <w:highlight w:val="yellow"/>
        </w:rPr>
        <w:t>” possono essere capitalizzati:</w:t>
      </w:r>
    </w:p>
    <w:p w14:paraId="0A458E6D" w14:textId="77777777" w:rsidR="00386F22" w:rsidRPr="00EE28DE" w:rsidRDefault="00386F22" w:rsidP="00386F22">
      <w:pPr>
        <w:pStyle w:val="Paragrafoelenco"/>
        <w:widowControl w:val="0"/>
        <w:numPr>
          <w:ilvl w:val="0"/>
          <w:numId w:val="5"/>
        </w:numPr>
        <w:suppressAutoHyphens/>
        <w:autoSpaceDN w:val="0"/>
        <w:spacing w:after="0" w:line="240" w:lineRule="exact"/>
        <w:jc w:val="both"/>
        <w:textAlignment w:val="baseline"/>
        <w:rPr>
          <w:rFonts w:ascii="Verdana" w:hAnsi="Verdana" w:cs="Arial"/>
          <w:strike/>
          <w:spacing w:val="-2"/>
          <w:highlight w:val="yellow"/>
        </w:rPr>
      </w:pPr>
      <w:r w:rsidRPr="00EE28DE">
        <w:rPr>
          <w:rFonts w:ascii="Verdana" w:hAnsi="Verdana" w:cs="Arial"/>
          <w:strike/>
          <w:spacing w:val="-2"/>
          <w:highlight w:val="yellow"/>
        </w:rPr>
        <w:t>sempre</w:t>
      </w:r>
    </w:p>
    <w:p w14:paraId="29759BC7" w14:textId="77777777" w:rsidR="00386F22" w:rsidRPr="00EE28DE" w:rsidRDefault="00386F22" w:rsidP="00386F22">
      <w:pPr>
        <w:pStyle w:val="Paragrafoelenco"/>
        <w:widowControl w:val="0"/>
        <w:numPr>
          <w:ilvl w:val="0"/>
          <w:numId w:val="5"/>
        </w:numPr>
        <w:suppressAutoHyphens/>
        <w:autoSpaceDN w:val="0"/>
        <w:spacing w:after="0" w:line="240" w:lineRule="exact"/>
        <w:jc w:val="both"/>
        <w:textAlignment w:val="baseline"/>
        <w:rPr>
          <w:rFonts w:ascii="Verdana" w:hAnsi="Verdana" w:cs="Arial"/>
          <w:strike/>
          <w:spacing w:val="-2"/>
          <w:highlight w:val="yellow"/>
        </w:rPr>
      </w:pPr>
      <w:r w:rsidRPr="00EE28DE">
        <w:rPr>
          <w:rFonts w:ascii="Verdana" w:hAnsi="Verdana" w:cs="Arial"/>
          <w:strike/>
          <w:spacing w:val="-2"/>
          <w:highlight w:val="yellow"/>
        </w:rPr>
        <w:t>mai</w:t>
      </w:r>
    </w:p>
    <w:p w14:paraId="1FE5F344" w14:textId="77777777" w:rsidR="00386F22" w:rsidRPr="00EE28DE" w:rsidRDefault="00386F22" w:rsidP="00386F22">
      <w:pPr>
        <w:pStyle w:val="Paragrafoelenco"/>
        <w:widowControl w:val="0"/>
        <w:numPr>
          <w:ilvl w:val="0"/>
          <w:numId w:val="5"/>
        </w:numPr>
        <w:suppressAutoHyphens/>
        <w:autoSpaceDN w:val="0"/>
        <w:spacing w:after="0" w:line="240" w:lineRule="exact"/>
        <w:jc w:val="both"/>
        <w:textAlignment w:val="baseline"/>
        <w:rPr>
          <w:rFonts w:ascii="Verdana" w:hAnsi="Verdana" w:cs="Arial"/>
          <w:strike/>
          <w:spacing w:val="-2"/>
          <w:highlight w:val="yellow"/>
        </w:rPr>
      </w:pPr>
      <w:r w:rsidRPr="00EE28DE">
        <w:rPr>
          <w:rFonts w:ascii="Verdana" w:hAnsi="Verdana" w:cs="Arial"/>
          <w:strike/>
          <w:spacing w:val="-2"/>
          <w:highlight w:val="yellow"/>
        </w:rPr>
        <w:t>sempre, ma con il consenso del collegio sindacale</w:t>
      </w:r>
    </w:p>
    <w:p w14:paraId="53B2469A" w14:textId="77777777" w:rsidR="00386F22" w:rsidRPr="00EE28DE" w:rsidRDefault="00386F22" w:rsidP="00386F22">
      <w:pPr>
        <w:pStyle w:val="Paragrafoelenco"/>
        <w:widowControl w:val="0"/>
        <w:numPr>
          <w:ilvl w:val="0"/>
          <w:numId w:val="5"/>
        </w:numPr>
        <w:suppressAutoHyphens/>
        <w:autoSpaceDN w:val="0"/>
        <w:spacing w:after="0" w:line="240" w:lineRule="exact"/>
        <w:jc w:val="both"/>
        <w:textAlignment w:val="baseline"/>
        <w:rPr>
          <w:rFonts w:ascii="Verdana" w:hAnsi="Verdana" w:cs="Arial"/>
          <w:strike/>
          <w:spacing w:val="-2"/>
          <w:highlight w:val="yellow"/>
        </w:rPr>
      </w:pPr>
      <w:r w:rsidRPr="00EE28DE">
        <w:rPr>
          <w:rFonts w:ascii="Verdana" w:hAnsi="Verdana" w:cs="Arial"/>
          <w:strike/>
          <w:spacing w:val="-2"/>
          <w:highlight w:val="yellow"/>
        </w:rPr>
        <w:t>solo quando riguardano attività cedute</w:t>
      </w:r>
    </w:p>
    <w:p w14:paraId="2C279984" w14:textId="77777777" w:rsidR="00386F22" w:rsidRPr="00A93F8A" w:rsidRDefault="00386F22">
      <w:pPr>
        <w:rPr>
          <w:rFonts w:ascii="Verdana" w:hAnsi="Verdana" w:cs="Arial"/>
          <w:color w:val="000000" w:themeColor="text1"/>
          <w:sz w:val="22"/>
          <w:szCs w:val="22"/>
        </w:rPr>
      </w:pPr>
    </w:p>
    <w:p w14:paraId="4474094F" w14:textId="6B18A6BA" w:rsidR="00B23A0B" w:rsidRPr="00A93F8A" w:rsidRDefault="00516970" w:rsidP="00887669">
      <w:pPr>
        <w:pStyle w:val="Corpotesto"/>
        <w:spacing w:before="0"/>
        <w:jc w:val="both"/>
        <w:rPr>
          <w:rFonts w:ascii="Verdana" w:hAnsi="Verdana" w:cs="Arial"/>
          <w:sz w:val="22"/>
          <w:szCs w:val="22"/>
        </w:rPr>
      </w:pPr>
      <w:r w:rsidRPr="00A93F8A">
        <w:rPr>
          <w:rFonts w:ascii="Verdana" w:hAnsi="Verdana" w:cs="Arial"/>
          <w:sz w:val="22"/>
          <w:szCs w:val="22"/>
        </w:rPr>
        <w:t>3</w:t>
      </w:r>
      <w:r w:rsidR="00B23A0B" w:rsidRPr="00A93F8A">
        <w:rPr>
          <w:rFonts w:ascii="Verdana" w:hAnsi="Verdana" w:cs="Arial"/>
          <w:sz w:val="22"/>
          <w:szCs w:val="22"/>
        </w:rPr>
        <w:t>. Fra i motivi per i quali una società può acquistare azioni proprie vi può essere:</w:t>
      </w:r>
    </w:p>
    <w:p w14:paraId="3295ECC6" w14:textId="77777777" w:rsidR="00B23A0B" w:rsidRPr="00A93F8A" w:rsidRDefault="00B23A0B" w:rsidP="00B23A0B">
      <w:pPr>
        <w:pStyle w:val="Corpotesto"/>
        <w:widowControl w:val="0"/>
        <w:numPr>
          <w:ilvl w:val="0"/>
          <w:numId w:val="16"/>
        </w:numPr>
        <w:suppressAutoHyphens/>
        <w:autoSpaceDN w:val="0"/>
        <w:spacing w:before="0"/>
        <w:jc w:val="both"/>
        <w:textAlignment w:val="baseline"/>
        <w:rPr>
          <w:rFonts w:ascii="Verdana" w:hAnsi="Verdana" w:cs="Arial"/>
          <w:sz w:val="22"/>
          <w:szCs w:val="22"/>
        </w:rPr>
      </w:pPr>
      <w:r w:rsidRPr="00A93F8A">
        <w:rPr>
          <w:rFonts w:ascii="Verdana" w:hAnsi="Verdana" w:cs="Arial"/>
          <w:sz w:val="22"/>
          <w:szCs w:val="22"/>
        </w:rPr>
        <w:t>la volontà di sostenere la quotazione delle azioni</w:t>
      </w:r>
    </w:p>
    <w:p w14:paraId="3CA92FF0" w14:textId="22B38A64" w:rsidR="00B23A0B" w:rsidRPr="00A93F8A" w:rsidRDefault="00B23A0B" w:rsidP="00B23A0B">
      <w:pPr>
        <w:pStyle w:val="Corpotesto"/>
        <w:widowControl w:val="0"/>
        <w:numPr>
          <w:ilvl w:val="0"/>
          <w:numId w:val="16"/>
        </w:numPr>
        <w:suppressAutoHyphens/>
        <w:autoSpaceDN w:val="0"/>
        <w:spacing w:before="0"/>
        <w:jc w:val="both"/>
        <w:textAlignment w:val="baseline"/>
        <w:rPr>
          <w:rFonts w:ascii="Verdana" w:hAnsi="Verdana" w:cs="Arial"/>
          <w:bCs/>
          <w:sz w:val="22"/>
          <w:szCs w:val="22"/>
        </w:rPr>
      </w:pPr>
      <w:r w:rsidRPr="00A93F8A">
        <w:rPr>
          <w:rFonts w:ascii="Verdana" w:hAnsi="Verdana" w:cs="Arial"/>
          <w:bCs/>
          <w:sz w:val="22"/>
          <w:szCs w:val="22"/>
        </w:rPr>
        <w:t xml:space="preserve">l’obiettivo di aumentare il capitale sociale </w:t>
      </w:r>
    </w:p>
    <w:p w14:paraId="41A0D305" w14:textId="7C40B539" w:rsidR="00B23A0B" w:rsidRPr="00A93F8A" w:rsidRDefault="00B23A0B" w:rsidP="00B23A0B">
      <w:pPr>
        <w:pStyle w:val="Corpotesto"/>
        <w:widowControl w:val="0"/>
        <w:numPr>
          <w:ilvl w:val="0"/>
          <w:numId w:val="16"/>
        </w:numPr>
        <w:suppressAutoHyphens/>
        <w:autoSpaceDN w:val="0"/>
        <w:spacing w:before="0"/>
        <w:jc w:val="both"/>
        <w:textAlignment w:val="baseline"/>
        <w:rPr>
          <w:rFonts w:ascii="Verdana" w:hAnsi="Verdana" w:cs="Arial"/>
          <w:bCs/>
          <w:sz w:val="22"/>
          <w:szCs w:val="22"/>
        </w:rPr>
      </w:pPr>
      <w:r w:rsidRPr="00A93F8A">
        <w:rPr>
          <w:rFonts w:ascii="Verdana" w:hAnsi="Verdana" w:cs="Arial"/>
          <w:bCs/>
          <w:sz w:val="22"/>
          <w:szCs w:val="22"/>
        </w:rPr>
        <w:t>l’obiettivo di finanziare la società</w:t>
      </w:r>
    </w:p>
    <w:p w14:paraId="51CC2F92" w14:textId="77777777" w:rsidR="00B23A0B" w:rsidRPr="00A93F8A" w:rsidRDefault="00B23A0B" w:rsidP="00B23A0B">
      <w:pPr>
        <w:pStyle w:val="Corpotesto"/>
        <w:widowControl w:val="0"/>
        <w:numPr>
          <w:ilvl w:val="0"/>
          <w:numId w:val="16"/>
        </w:numPr>
        <w:suppressAutoHyphens/>
        <w:autoSpaceDN w:val="0"/>
        <w:spacing w:before="0"/>
        <w:jc w:val="both"/>
        <w:textAlignment w:val="baseline"/>
        <w:rPr>
          <w:rFonts w:ascii="Verdana" w:hAnsi="Verdana" w:cs="Arial"/>
          <w:bCs/>
          <w:sz w:val="22"/>
          <w:szCs w:val="22"/>
        </w:rPr>
      </w:pPr>
      <w:r w:rsidRPr="00A93F8A">
        <w:rPr>
          <w:rFonts w:ascii="Verdana" w:hAnsi="Verdana" w:cs="Arial"/>
          <w:bCs/>
          <w:sz w:val="22"/>
          <w:szCs w:val="22"/>
        </w:rPr>
        <w:t>nessuna delle precedenti</w:t>
      </w:r>
    </w:p>
    <w:p w14:paraId="2149DC31" w14:textId="77777777" w:rsidR="00B23A0B" w:rsidRPr="00A93F8A" w:rsidRDefault="00B23A0B" w:rsidP="00887669">
      <w:pPr>
        <w:pStyle w:val="Corpotesto"/>
        <w:widowControl w:val="0"/>
        <w:suppressAutoHyphens/>
        <w:autoSpaceDN w:val="0"/>
        <w:spacing w:before="0"/>
        <w:jc w:val="both"/>
        <w:textAlignment w:val="baseline"/>
        <w:rPr>
          <w:rFonts w:ascii="Verdana" w:hAnsi="Verdana" w:cs="Arial"/>
          <w:sz w:val="22"/>
          <w:szCs w:val="22"/>
        </w:rPr>
      </w:pPr>
    </w:p>
    <w:p w14:paraId="5235A434" w14:textId="5CB1086A" w:rsidR="007A6608" w:rsidRPr="00A93F8A" w:rsidRDefault="00516970" w:rsidP="007A6608">
      <w:pPr>
        <w:spacing w:line="240" w:lineRule="exact"/>
        <w:jc w:val="both"/>
        <w:rPr>
          <w:rFonts w:ascii="Verdana" w:hAnsi="Verdana" w:cs="Arial"/>
          <w:sz w:val="22"/>
          <w:szCs w:val="22"/>
        </w:rPr>
      </w:pPr>
      <w:r w:rsidRPr="00A93F8A">
        <w:rPr>
          <w:rFonts w:ascii="Verdana" w:hAnsi="Verdana" w:cs="Arial"/>
          <w:sz w:val="22"/>
          <w:szCs w:val="22"/>
        </w:rPr>
        <w:t>4</w:t>
      </w:r>
      <w:r w:rsidR="007A6608" w:rsidRPr="00A93F8A">
        <w:rPr>
          <w:rFonts w:ascii="Verdana" w:hAnsi="Verdana" w:cs="Arial"/>
          <w:sz w:val="22"/>
          <w:szCs w:val="22"/>
        </w:rPr>
        <w:t xml:space="preserve">. Qualora vengano acquistati titoli </w:t>
      </w:r>
      <w:r w:rsidR="00C64719">
        <w:rPr>
          <w:rFonts w:ascii="Verdana" w:hAnsi="Verdana" w:cs="Arial"/>
          <w:sz w:val="22"/>
          <w:szCs w:val="22"/>
        </w:rPr>
        <w:t>obbligazionari</w:t>
      </w:r>
      <w:r w:rsidR="007A6608" w:rsidRPr="00A93F8A">
        <w:rPr>
          <w:rFonts w:ascii="Verdana" w:hAnsi="Verdana" w:cs="Arial"/>
          <w:sz w:val="22"/>
          <w:szCs w:val="22"/>
        </w:rPr>
        <w:t xml:space="preserve"> </w:t>
      </w:r>
      <w:r w:rsidR="00C64719">
        <w:rPr>
          <w:rFonts w:ascii="Verdana" w:hAnsi="Verdana" w:cs="Arial"/>
          <w:sz w:val="22"/>
          <w:szCs w:val="22"/>
        </w:rPr>
        <w:t>non</w:t>
      </w:r>
      <w:r w:rsidR="005163D3" w:rsidRPr="00A93F8A">
        <w:rPr>
          <w:rFonts w:ascii="Verdana" w:hAnsi="Verdana" w:cs="Arial"/>
          <w:sz w:val="22"/>
          <w:szCs w:val="22"/>
        </w:rPr>
        <w:t xml:space="preserve"> </w:t>
      </w:r>
      <w:r w:rsidR="00C64719">
        <w:rPr>
          <w:rFonts w:ascii="Verdana" w:hAnsi="Verdana" w:cs="Arial"/>
          <w:sz w:val="22"/>
          <w:szCs w:val="22"/>
        </w:rPr>
        <w:t>a fini speculativi</w:t>
      </w:r>
      <w:r w:rsidR="007A6608" w:rsidRPr="00A93F8A">
        <w:rPr>
          <w:rFonts w:ascii="Verdana" w:hAnsi="Verdana" w:cs="Arial"/>
          <w:sz w:val="22"/>
          <w:szCs w:val="22"/>
        </w:rPr>
        <w:t xml:space="preserve">, il relativo valore </w:t>
      </w:r>
      <w:r w:rsidR="005163D3" w:rsidRPr="00A93F8A">
        <w:rPr>
          <w:rFonts w:ascii="Verdana" w:hAnsi="Verdana" w:cs="Arial"/>
          <w:sz w:val="22"/>
          <w:szCs w:val="22"/>
        </w:rPr>
        <w:t>può</w:t>
      </w:r>
      <w:r w:rsidR="007A6608" w:rsidRPr="00A93F8A">
        <w:rPr>
          <w:rFonts w:ascii="Verdana" w:hAnsi="Verdana" w:cs="Arial"/>
          <w:sz w:val="22"/>
          <w:szCs w:val="22"/>
        </w:rPr>
        <w:t xml:space="preserve"> essere indicato come: </w:t>
      </w:r>
    </w:p>
    <w:p w14:paraId="6EE94EAE" w14:textId="77777777" w:rsidR="007A6608" w:rsidRPr="00A93F8A" w:rsidRDefault="007A6608" w:rsidP="007A6608">
      <w:pPr>
        <w:numPr>
          <w:ilvl w:val="0"/>
          <w:numId w:val="8"/>
        </w:numPr>
        <w:spacing w:line="240" w:lineRule="exact"/>
        <w:jc w:val="both"/>
        <w:rPr>
          <w:rFonts w:ascii="Verdana" w:hAnsi="Verdana" w:cs="Arial"/>
          <w:sz w:val="22"/>
          <w:szCs w:val="22"/>
        </w:rPr>
      </w:pPr>
      <w:r w:rsidRPr="00A93F8A">
        <w:rPr>
          <w:rFonts w:ascii="Verdana" w:hAnsi="Verdana" w:cs="Arial"/>
          <w:sz w:val="22"/>
          <w:szCs w:val="22"/>
        </w:rPr>
        <w:t>valori in cassa</w:t>
      </w:r>
    </w:p>
    <w:p w14:paraId="077C69B7" w14:textId="77777777" w:rsidR="007A6608" w:rsidRPr="00A93F8A" w:rsidRDefault="007A6608" w:rsidP="007A6608">
      <w:pPr>
        <w:numPr>
          <w:ilvl w:val="0"/>
          <w:numId w:val="8"/>
        </w:numPr>
        <w:spacing w:line="240" w:lineRule="exact"/>
        <w:jc w:val="both"/>
        <w:rPr>
          <w:rFonts w:ascii="Verdana" w:hAnsi="Verdana" w:cs="Arial"/>
          <w:sz w:val="22"/>
          <w:szCs w:val="22"/>
        </w:rPr>
      </w:pPr>
      <w:r w:rsidRPr="00A93F8A">
        <w:rPr>
          <w:rFonts w:ascii="Verdana" w:hAnsi="Verdana" w:cs="Arial"/>
          <w:sz w:val="22"/>
          <w:szCs w:val="22"/>
        </w:rPr>
        <w:t>altri titoli</w:t>
      </w:r>
    </w:p>
    <w:p w14:paraId="4AF058BD" w14:textId="29379D58" w:rsidR="007A6608" w:rsidRPr="00A93F8A" w:rsidRDefault="00C64719" w:rsidP="007A6608">
      <w:pPr>
        <w:numPr>
          <w:ilvl w:val="0"/>
          <w:numId w:val="8"/>
        </w:numPr>
        <w:spacing w:line="240" w:lineRule="exact"/>
        <w:jc w:val="both"/>
        <w:rPr>
          <w:rFonts w:ascii="Verdana" w:hAnsi="Verdana" w:cs="Arial"/>
          <w:sz w:val="22"/>
          <w:szCs w:val="22"/>
        </w:rPr>
      </w:pPr>
      <w:r>
        <w:rPr>
          <w:rFonts w:ascii="Verdana" w:hAnsi="Verdana" w:cs="Arial"/>
          <w:sz w:val="22"/>
          <w:szCs w:val="22"/>
        </w:rPr>
        <w:t>strumenti finanziari derivati attivi</w:t>
      </w:r>
    </w:p>
    <w:p w14:paraId="01891A8A" w14:textId="77777777" w:rsidR="007A6608" w:rsidRPr="00A93F8A" w:rsidRDefault="007A6608" w:rsidP="007A6608">
      <w:pPr>
        <w:numPr>
          <w:ilvl w:val="0"/>
          <w:numId w:val="8"/>
        </w:numPr>
        <w:spacing w:line="240" w:lineRule="exact"/>
        <w:jc w:val="both"/>
        <w:rPr>
          <w:rFonts w:ascii="Verdana" w:hAnsi="Verdana" w:cs="Arial"/>
          <w:sz w:val="22"/>
          <w:szCs w:val="22"/>
        </w:rPr>
      </w:pPr>
      <w:r w:rsidRPr="00A93F8A">
        <w:rPr>
          <w:rFonts w:ascii="Verdana" w:hAnsi="Verdana" w:cs="Arial"/>
          <w:sz w:val="22"/>
          <w:szCs w:val="22"/>
        </w:rPr>
        <w:t>altre partecipazioni</w:t>
      </w:r>
    </w:p>
    <w:p w14:paraId="37684E28" w14:textId="77777777" w:rsidR="00BC56BC" w:rsidRPr="00A93F8A" w:rsidRDefault="00BC56BC">
      <w:pPr>
        <w:rPr>
          <w:rFonts w:ascii="Verdana" w:hAnsi="Verdana" w:cs="Arial"/>
          <w:color w:val="000000" w:themeColor="text1"/>
          <w:sz w:val="22"/>
          <w:szCs w:val="22"/>
        </w:rPr>
      </w:pPr>
    </w:p>
    <w:p w14:paraId="37A73F47" w14:textId="781F7E9A" w:rsidR="00386F22" w:rsidRPr="00A93F8A" w:rsidRDefault="00516970" w:rsidP="00386F22">
      <w:pPr>
        <w:jc w:val="both"/>
        <w:rPr>
          <w:rFonts w:ascii="Verdana" w:hAnsi="Verdana" w:cs="Arial"/>
          <w:color w:val="000000" w:themeColor="text1"/>
          <w:sz w:val="22"/>
          <w:szCs w:val="22"/>
        </w:rPr>
      </w:pPr>
      <w:r w:rsidRPr="00A93F8A">
        <w:rPr>
          <w:rFonts w:ascii="Verdana" w:hAnsi="Verdana" w:cs="Arial"/>
          <w:color w:val="000000" w:themeColor="text1"/>
          <w:sz w:val="22"/>
          <w:szCs w:val="22"/>
        </w:rPr>
        <w:t>5</w:t>
      </w:r>
      <w:r w:rsidR="00386F22" w:rsidRPr="00A93F8A">
        <w:rPr>
          <w:rFonts w:ascii="Verdana" w:hAnsi="Verdana" w:cs="Arial"/>
          <w:color w:val="000000" w:themeColor="text1"/>
          <w:sz w:val="22"/>
          <w:szCs w:val="22"/>
        </w:rPr>
        <w:t>. La riserva legale al 31/12/X può includere solo utili realizzati fino all’anno:</w:t>
      </w:r>
    </w:p>
    <w:p w14:paraId="263368A7" w14:textId="77777777" w:rsidR="00386F22" w:rsidRPr="00A93F8A" w:rsidRDefault="00386F22" w:rsidP="00386F22">
      <w:pPr>
        <w:numPr>
          <w:ilvl w:val="0"/>
          <w:numId w:val="8"/>
        </w:numPr>
        <w:jc w:val="both"/>
        <w:rPr>
          <w:rFonts w:ascii="Verdana" w:hAnsi="Verdana" w:cs="Arial"/>
          <w:color w:val="000000" w:themeColor="text1"/>
          <w:sz w:val="22"/>
          <w:szCs w:val="22"/>
        </w:rPr>
      </w:pPr>
      <w:r w:rsidRPr="00A93F8A">
        <w:rPr>
          <w:rFonts w:ascii="Verdana" w:hAnsi="Verdana" w:cs="Arial"/>
          <w:color w:val="000000" w:themeColor="text1"/>
          <w:sz w:val="22"/>
          <w:szCs w:val="22"/>
        </w:rPr>
        <w:t>X</w:t>
      </w:r>
    </w:p>
    <w:p w14:paraId="1D428AB0" w14:textId="77777777" w:rsidR="00386F22" w:rsidRPr="00A93F8A" w:rsidRDefault="00386F22" w:rsidP="00386F22">
      <w:pPr>
        <w:numPr>
          <w:ilvl w:val="0"/>
          <w:numId w:val="8"/>
        </w:numPr>
        <w:jc w:val="both"/>
        <w:rPr>
          <w:rFonts w:ascii="Verdana" w:hAnsi="Verdana" w:cs="Arial"/>
          <w:color w:val="000000" w:themeColor="text1"/>
          <w:sz w:val="22"/>
          <w:szCs w:val="22"/>
        </w:rPr>
      </w:pPr>
      <w:r w:rsidRPr="00A93F8A">
        <w:rPr>
          <w:rFonts w:ascii="Verdana" w:hAnsi="Verdana" w:cs="Arial"/>
          <w:color w:val="000000" w:themeColor="text1"/>
          <w:sz w:val="22"/>
          <w:szCs w:val="22"/>
        </w:rPr>
        <w:t>X-1</w:t>
      </w:r>
    </w:p>
    <w:p w14:paraId="1CCF485F" w14:textId="77777777" w:rsidR="00386F22" w:rsidRPr="00A93F8A" w:rsidRDefault="00386F22" w:rsidP="00386F22">
      <w:pPr>
        <w:numPr>
          <w:ilvl w:val="0"/>
          <w:numId w:val="8"/>
        </w:numPr>
        <w:jc w:val="both"/>
        <w:rPr>
          <w:rFonts w:ascii="Verdana" w:hAnsi="Verdana" w:cs="Arial"/>
          <w:color w:val="000000" w:themeColor="text1"/>
          <w:sz w:val="22"/>
          <w:szCs w:val="22"/>
        </w:rPr>
      </w:pPr>
      <w:r w:rsidRPr="00A93F8A">
        <w:rPr>
          <w:rFonts w:ascii="Verdana" w:hAnsi="Verdana" w:cs="Arial"/>
          <w:color w:val="000000" w:themeColor="text1"/>
          <w:sz w:val="22"/>
          <w:szCs w:val="22"/>
        </w:rPr>
        <w:t>X+1</w:t>
      </w:r>
    </w:p>
    <w:p w14:paraId="57183476" w14:textId="77777777" w:rsidR="00386F22" w:rsidRPr="00A93F8A" w:rsidRDefault="00386F22" w:rsidP="00386F22">
      <w:pPr>
        <w:numPr>
          <w:ilvl w:val="0"/>
          <w:numId w:val="8"/>
        </w:numPr>
        <w:jc w:val="both"/>
        <w:rPr>
          <w:rFonts w:ascii="Verdana" w:hAnsi="Verdana" w:cs="Arial"/>
          <w:color w:val="000000" w:themeColor="text1"/>
          <w:sz w:val="22"/>
          <w:szCs w:val="22"/>
        </w:rPr>
      </w:pPr>
      <w:r w:rsidRPr="00A93F8A">
        <w:rPr>
          <w:rFonts w:ascii="Verdana" w:hAnsi="Verdana" w:cs="Arial"/>
          <w:color w:val="000000" w:themeColor="text1"/>
          <w:sz w:val="22"/>
          <w:szCs w:val="22"/>
        </w:rPr>
        <w:t>Nessuna delle precedenti è corretta</w:t>
      </w:r>
    </w:p>
    <w:p w14:paraId="4C280DD3" w14:textId="77777777" w:rsidR="00386F22" w:rsidRPr="00A93F8A" w:rsidRDefault="00386F22">
      <w:pPr>
        <w:rPr>
          <w:rFonts w:ascii="Verdana" w:hAnsi="Verdana" w:cs="Arial"/>
          <w:color w:val="000000" w:themeColor="text1"/>
          <w:sz w:val="22"/>
          <w:szCs w:val="22"/>
        </w:rPr>
      </w:pPr>
    </w:p>
    <w:p w14:paraId="641B194C" w14:textId="64AF17EF" w:rsidR="00386F22" w:rsidRPr="00A93F8A" w:rsidRDefault="00516970" w:rsidP="00386F22">
      <w:pPr>
        <w:pStyle w:val="Corpotesto"/>
        <w:spacing w:before="0" w:line="240" w:lineRule="exact"/>
        <w:jc w:val="both"/>
        <w:rPr>
          <w:rFonts w:ascii="Verdana" w:hAnsi="Verdana"/>
          <w:bCs/>
          <w:sz w:val="22"/>
          <w:szCs w:val="22"/>
        </w:rPr>
      </w:pPr>
      <w:r w:rsidRPr="00A93F8A">
        <w:rPr>
          <w:rFonts w:ascii="Verdana" w:hAnsi="Verdana"/>
          <w:bCs/>
          <w:sz w:val="22"/>
          <w:szCs w:val="22"/>
        </w:rPr>
        <w:t>6</w:t>
      </w:r>
      <w:r w:rsidR="00386F22" w:rsidRPr="00A93F8A">
        <w:rPr>
          <w:rFonts w:ascii="Verdana" w:hAnsi="Verdana"/>
          <w:bCs/>
          <w:sz w:val="22"/>
          <w:szCs w:val="22"/>
        </w:rPr>
        <w:t>. Secondo il Codice Civile il metodo del patrimonio netto:</w:t>
      </w:r>
    </w:p>
    <w:p w14:paraId="7EA6590A" w14:textId="77777777" w:rsidR="00386F22" w:rsidRPr="00A93F8A" w:rsidRDefault="00386F22" w:rsidP="00386F22">
      <w:pPr>
        <w:pStyle w:val="Corpotesto"/>
        <w:numPr>
          <w:ilvl w:val="0"/>
          <w:numId w:val="17"/>
        </w:numPr>
        <w:spacing w:before="0" w:line="240" w:lineRule="exact"/>
        <w:contextualSpacing/>
        <w:jc w:val="both"/>
        <w:rPr>
          <w:rFonts w:ascii="Verdana" w:hAnsi="Verdana"/>
          <w:bCs/>
          <w:sz w:val="22"/>
          <w:szCs w:val="22"/>
        </w:rPr>
      </w:pPr>
      <w:r w:rsidRPr="00A93F8A">
        <w:rPr>
          <w:rFonts w:ascii="Verdana" w:hAnsi="Verdana"/>
          <w:bCs/>
          <w:sz w:val="22"/>
          <w:szCs w:val="22"/>
        </w:rPr>
        <w:t>Si deve applicare a tutte le partecipazioni in altre società</w:t>
      </w:r>
    </w:p>
    <w:p w14:paraId="4EB2CC11" w14:textId="77777777" w:rsidR="00386F22" w:rsidRPr="00A93F8A" w:rsidRDefault="00386F22" w:rsidP="00386F22">
      <w:pPr>
        <w:pStyle w:val="Corpotesto"/>
        <w:numPr>
          <w:ilvl w:val="0"/>
          <w:numId w:val="17"/>
        </w:numPr>
        <w:spacing w:before="0" w:line="240" w:lineRule="exact"/>
        <w:contextualSpacing/>
        <w:jc w:val="both"/>
        <w:rPr>
          <w:rFonts w:ascii="Verdana" w:hAnsi="Verdana"/>
          <w:bCs/>
          <w:sz w:val="22"/>
          <w:szCs w:val="22"/>
        </w:rPr>
      </w:pPr>
      <w:r w:rsidRPr="00A93F8A">
        <w:rPr>
          <w:rFonts w:ascii="Verdana" w:hAnsi="Verdana"/>
          <w:bCs/>
          <w:sz w:val="22"/>
          <w:szCs w:val="22"/>
        </w:rPr>
        <w:t>Si deve applicare a tutte le partecipazioni di controllo o collegamento iscritte nell’attivo circolante o nelle immobilizzazioni</w:t>
      </w:r>
    </w:p>
    <w:p w14:paraId="3C4B96B2" w14:textId="77777777" w:rsidR="00386F22" w:rsidRPr="00A93F8A" w:rsidRDefault="00386F22" w:rsidP="00386F22">
      <w:pPr>
        <w:pStyle w:val="Corpotesto"/>
        <w:numPr>
          <w:ilvl w:val="0"/>
          <w:numId w:val="17"/>
        </w:numPr>
        <w:spacing w:before="0" w:line="240" w:lineRule="exact"/>
        <w:contextualSpacing/>
        <w:jc w:val="both"/>
        <w:rPr>
          <w:rFonts w:ascii="Verdana" w:hAnsi="Verdana"/>
          <w:bCs/>
          <w:sz w:val="22"/>
          <w:szCs w:val="22"/>
        </w:rPr>
      </w:pPr>
      <w:r w:rsidRPr="00A93F8A">
        <w:rPr>
          <w:rFonts w:ascii="Verdana" w:hAnsi="Verdana"/>
          <w:bCs/>
          <w:sz w:val="22"/>
          <w:szCs w:val="22"/>
        </w:rPr>
        <w:t>Si può applicare a tutte le partecipazioni di controllo o collegamento iscritte nell’attivo circolante o nelle immobilizzazioni</w:t>
      </w:r>
    </w:p>
    <w:p w14:paraId="3AE1016F" w14:textId="1C513ABE" w:rsidR="00386F22" w:rsidRPr="00A93F8A" w:rsidRDefault="00386F22" w:rsidP="00386F22">
      <w:pPr>
        <w:pStyle w:val="Corpotesto"/>
        <w:numPr>
          <w:ilvl w:val="0"/>
          <w:numId w:val="17"/>
        </w:numPr>
        <w:spacing w:before="0" w:line="240" w:lineRule="exact"/>
        <w:contextualSpacing/>
        <w:jc w:val="both"/>
        <w:rPr>
          <w:rFonts w:ascii="Verdana" w:hAnsi="Verdana"/>
          <w:bCs/>
          <w:sz w:val="22"/>
          <w:szCs w:val="22"/>
        </w:rPr>
      </w:pPr>
      <w:r w:rsidRPr="00A93F8A">
        <w:rPr>
          <w:rFonts w:ascii="Verdana" w:hAnsi="Verdana"/>
          <w:bCs/>
          <w:sz w:val="22"/>
          <w:szCs w:val="22"/>
        </w:rPr>
        <w:t>Si può applicare a tutte le partecipazioni di controllo o collegamento iscritte nelle immobilizzazioni</w:t>
      </w:r>
    </w:p>
    <w:p w14:paraId="26433648" w14:textId="77777777" w:rsidR="00386F22" w:rsidRDefault="00386F22">
      <w:pPr>
        <w:rPr>
          <w:rFonts w:ascii="Verdana" w:hAnsi="Verdana" w:cs="Arial"/>
          <w:color w:val="000000" w:themeColor="text1"/>
          <w:sz w:val="22"/>
          <w:szCs w:val="22"/>
        </w:rPr>
      </w:pPr>
    </w:p>
    <w:p w14:paraId="7B8623DF" w14:textId="77777777" w:rsidR="00386F22" w:rsidRDefault="00386F22">
      <w:pPr>
        <w:rPr>
          <w:rFonts w:ascii="Verdana" w:hAnsi="Verdana" w:cs="Arial"/>
          <w:color w:val="000000" w:themeColor="text1"/>
          <w:sz w:val="22"/>
          <w:szCs w:val="22"/>
        </w:rPr>
      </w:pPr>
    </w:p>
    <w:p w14:paraId="4C1EE167" w14:textId="77777777" w:rsidR="006C3B3A" w:rsidRPr="00483B04" w:rsidRDefault="006C3B3A">
      <w:pPr>
        <w:rPr>
          <w:rFonts w:ascii="Verdana" w:hAnsi="Verdana" w:cs="Arial"/>
          <w:color w:val="000000" w:themeColor="text1"/>
          <w:sz w:val="22"/>
          <w:szCs w:val="22"/>
        </w:rPr>
      </w:pPr>
      <w:r w:rsidRPr="00483B04">
        <w:rPr>
          <w:rFonts w:ascii="Verdana" w:hAnsi="Verdana" w:cs="Arial"/>
          <w:color w:val="000000" w:themeColor="text1"/>
          <w:sz w:val="22"/>
          <w:szCs w:val="22"/>
        </w:rPr>
        <w:br w:type="page"/>
      </w:r>
    </w:p>
    <w:p w14:paraId="178A47F2" w14:textId="77777777" w:rsidR="003113E6" w:rsidRPr="00F16560" w:rsidRDefault="003113E6" w:rsidP="003113E6">
      <w:pPr>
        <w:jc w:val="both"/>
        <w:rPr>
          <w:rFonts w:ascii="Verdana" w:hAnsi="Verdana" w:cs="Arial"/>
          <w:color w:val="000000" w:themeColor="text1"/>
          <w:sz w:val="22"/>
          <w:szCs w:val="22"/>
        </w:rPr>
      </w:pPr>
    </w:p>
    <w:p w14:paraId="6FFEF521" w14:textId="57068033" w:rsidR="007206A4" w:rsidRDefault="00933C63" w:rsidP="007206A4">
      <w:pPr>
        <w:ind w:right="-1"/>
        <w:rPr>
          <w:rFonts w:ascii="Verdana" w:hAnsi="Verdana"/>
          <w:b/>
          <w:bCs/>
          <w:sz w:val="22"/>
          <w:szCs w:val="22"/>
        </w:rPr>
      </w:pPr>
      <w:r>
        <w:rPr>
          <w:rFonts w:ascii="Verdana" w:hAnsi="Verdana"/>
          <w:b/>
          <w:bCs/>
          <w:sz w:val="22"/>
          <w:szCs w:val="22"/>
        </w:rPr>
        <w:t>ESERCIZIO</w:t>
      </w:r>
      <w:bookmarkStart w:id="0" w:name="_GoBack"/>
      <w:bookmarkEnd w:id="0"/>
    </w:p>
    <w:p w14:paraId="230EDA9E" w14:textId="77777777" w:rsidR="003113E6" w:rsidRDefault="003113E6" w:rsidP="003113E6">
      <w:pPr>
        <w:spacing w:line="360" w:lineRule="auto"/>
        <w:jc w:val="both"/>
        <w:rPr>
          <w:rFonts w:ascii="Verdana" w:hAnsi="Verdana"/>
          <w:sz w:val="22"/>
        </w:rPr>
      </w:pPr>
      <w:r w:rsidRPr="006316B2">
        <w:rPr>
          <w:rFonts w:ascii="Verdana" w:hAnsi="Verdana"/>
          <w:sz w:val="22"/>
        </w:rPr>
        <w:t>Si richiede di rappresentare gli effetti delle seguenti oper</w:t>
      </w:r>
      <w:r>
        <w:rPr>
          <w:rFonts w:ascii="Verdana" w:hAnsi="Verdana"/>
          <w:sz w:val="22"/>
        </w:rPr>
        <w:t>azioni nei bilanci interessati:</w:t>
      </w:r>
    </w:p>
    <w:p w14:paraId="7809F8B8" w14:textId="77777777" w:rsidR="00360684" w:rsidRPr="00867568" w:rsidRDefault="00360684" w:rsidP="003113E6">
      <w:pPr>
        <w:spacing w:line="360" w:lineRule="auto"/>
        <w:jc w:val="both"/>
        <w:rPr>
          <w:rFonts w:ascii="Verdana" w:hAnsi="Verdana"/>
          <w:sz w:val="22"/>
          <w:szCs w:val="22"/>
        </w:rPr>
      </w:pPr>
    </w:p>
    <w:p w14:paraId="38EF20E6" w14:textId="46549C9D" w:rsidR="006C0A98" w:rsidRDefault="006C0A98" w:rsidP="006C0A98">
      <w:pPr>
        <w:pStyle w:val="Paragrafoelenco"/>
        <w:numPr>
          <w:ilvl w:val="0"/>
          <w:numId w:val="18"/>
        </w:numPr>
        <w:spacing w:line="360" w:lineRule="auto"/>
        <w:ind w:left="714" w:hanging="357"/>
        <w:jc w:val="both"/>
        <w:rPr>
          <w:rFonts w:ascii="Verdana" w:hAnsi="Verdana" w:cs="Arial"/>
        </w:rPr>
      </w:pPr>
      <w:r>
        <w:rPr>
          <w:rFonts w:ascii="Verdana" w:hAnsi="Verdana" w:cs="Arial"/>
        </w:rPr>
        <w:t xml:space="preserve">La Alfa S.p.A acquista una partecipazione del 80% nella società Beta S.p.A. in data </w:t>
      </w:r>
      <w:r w:rsidR="00010A39">
        <w:rPr>
          <w:rFonts w:ascii="Verdana" w:hAnsi="Verdana" w:cs="Arial"/>
        </w:rPr>
        <w:t>3</w:t>
      </w:r>
      <w:r>
        <w:rPr>
          <w:rFonts w:ascii="Verdana" w:hAnsi="Verdana" w:cs="Arial"/>
        </w:rPr>
        <w:t>1/</w:t>
      </w:r>
      <w:r w:rsidR="00010A39">
        <w:rPr>
          <w:rFonts w:ascii="Verdana" w:hAnsi="Verdana" w:cs="Arial"/>
        </w:rPr>
        <w:t>12</w:t>
      </w:r>
      <w:r>
        <w:rPr>
          <w:rFonts w:ascii="Verdana" w:hAnsi="Verdana" w:cs="Arial"/>
        </w:rPr>
        <w:t xml:space="preserve"> pagandola 50.000 euro. Le spese accessorie di acquisto sono pari a 5.000 euro. Al 31/12 la società Beta, che presenta un bilancio in pareggio, ha un patrimonio netto di 62.500 euro. Gli amministratori, decidendo di valutare la partecipazione con il metodo del patrimonio netto, convengono che le eventuali eccedenze del costo rispetto al netto (art.2426) non trovano giustificazione, né in specifici </w:t>
      </w:r>
      <w:proofErr w:type="spellStart"/>
      <w:r>
        <w:rPr>
          <w:rFonts w:ascii="Verdana" w:hAnsi="Verdana" w:cs="Arial"/>
        </w:rPr>
        <w:t>asset</w:t>
      </w:r>
      <w:proofErr w:type="spellEnd"/>
      <w:r>
        <w:rPr>
          <w:rFonts w:ascii="Verdana" w:hAnsi="Verdana" w:cs="Arial"/>
        </w:rPr>
        <w:t xml:space="preserve"> della controllata, né nella sue prospettive future di reddito. Conseguentemente a ciò procedono con l’assestamento delle partecipazioni. Si riportino le scritture al momento dell’acquisto, l’assestamento e gli effetti dell’operazione sul bilancio.</w:t>
      </w:r>
    </w:p>
    <w:sectPr w:rsidR="006C0A98" w:rsidSect="000D1B75">
      <w:headerReference w:type="even" r:id="rId8"/>
      <w:headerReference w:type="default" r:id="rId9"/>
      <w:footerReference w:type="even" r:id="rId10"/>
      <w:footerReference w:type="default" r:id="rId11"/>
      <w:headerReference w:type="first" r:id="rId12"/>
      <w:footerReference w:type="first" r:id="rId13"/>
      <w:pgSz w:w="11900" w:h="16840"/>
      <w:pgMar w:top="1417" w:right="843"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052F3" w14:textId="77777777" w:rsidR="00AD3B0F" w:rsidRDefault="00AD3B0F">
      <w:r>
        <w:separator/>
      </w:r>
    </w:p>
  </w:endnote>
  <w:endnote w:type="continuationSeparator" w:id="0">
    <w:p w14:paraId="417F8BFC" w14:textId="77777777" w:rsidR="00AD3B0F" w:rsidRDefault="00AD3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43DF" w14:textId="77777777" w:rsidR="006067CA" w:rsidRDefault="006067C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044532"/>
      <w:docPartObj>
        <w:docPartGallery w:val="Page Numbers (Bottom of Page)"/>
        <w:docPartUnique/>
      </w:docPartObj>
    </w:sdtPr>
    <w:sdtEndPr>
      <w:rPr>
        <w:rFonts w:ascii="Verdana" w:hAnsi="Verdana"/>
        <w:sz w:val="18"/>
      </w:rPr>
    </w:sdtEndPr>
    <w:sdtContent>
      <w:p w14:paraId="15C6DBF9" w14:textId="53325256" w:rsidR="006E3CF1" w:rsidRDefault="006E3CF1">
        <w:pPr>
          <w:pStyle w:val="Pidipagina"/>
          <w:jc w:val="center"/>
          <w:rPr>
            <w:rFonts w:ascii="Verdana" w:hAnsi="Verdana"/>
            <w:sz w:val="18"/>
          </w:rPr>
        </w:pPr>
        <w:r>
          <w:rPr>
            <w:rFonts w:ascii="Verdana" w:hAnsi="Verdana"/>
            <w:sz w:val="18"/>
          </w:rPr>
          <w:fldChar w:fldCharType="begin"/>
        </w:r>
        <w:r>
          <w:rPr>
            <w:rFonts w:ascii="Verdana" w:hAnsi="Verdana"/>
            <w:sz w:val="18"/>
          </w:rPr>
          <w:instrText>PAGE   \* MERGEFORMAT</w:instrText>
        </w:r>
        <w:r>
          <w:rPr>
            <w:rFonts w:ascii="Verdana" w:hAnsi="Verdana"/>
            <w:sz w:val="18"/>
          </w:rPr>
          <w:fldChar w:fldCharType="separate"/>
        </w:r>
        <w:r w:rsidR="00933C63">
          <w:rPr>
            <w:rFonts w:ascii="Verdana" w:hAnsi="Verdana"/>
            <w:noProof/>
            <w:sz w:val="18"/>
          </w:rPr>
          <w:t>2</w:t>
        </w:r>
        <w:r>
          <w:rPr>
            <w:rFonts w:ascii="Verdana" w:hAnsi="Verdana"/>
            <w:sz w:val="18"/>
          </w:rPr>
          <w:fldChar w:fldCharType="end"/>
        </w:r>
      </w:p>
    </w:sdtContent>
  </w:sdt>
  <w:p w14:paraId="08F18B98" w14:textId="77777777" w:rsidR="006E3CF1" w:rsidRDefault="006E3CF1">
    <w:pPr>
      <w:pStyle w:val="Pidipagina"/>
      <w:rPr>
        <w:rFonts w:ascii="Verdana" w:hAnsi="Verdana"/>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EC1B6" w14:textId="77777777" w:rsidR="006067CA" w:rsidRDefault="006067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E417C" w14:textId="77777777" w:rsidR="00AD3B0F" w:rsidRDefault="00AD3B0F">
      <w:r>
        <w:separator/>
      </w:r>
    </w:p>
  </w:footnote>
  <w:footnote w:type="continuationSeparator" w:id="0">
    <w:p w14:paraId="39381BCB" w14:textId="77777777" w:rsidR="00AD3B0F" w:rsidRDefault="00AD3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EE8C0" w14:textId="77777777" w:rsidR="006067CA" w:rsidRDefault="006067C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E8345" w14:textId="331B5EC3" w:rsidR="006E3CF1" w:rsidRPr="006067CA" w:rsidRDefault="006E3CF1" w:rsidP="006067C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097F8" w14:textId="77777777" w:rsidR="006067CA" w:rsidRDefault="006067C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4AC"/>
    <w:multiLevelType w:val="multilevel"/>
    <w:tmpl w:val="C9B6E3C0"/>
    <w:styleLink w:val="WWNum1"/>
    <w:lvl w:ilvl="0">
      <w:numFmt w:val="bullet"/>
      <w:lvlText w:val="o"/>
      <w:lvlJc w:val="left"/>
      <w:pPr>
        <w:ind w:left="720" w:hanging="360"/>
      </w:pPr>
      <w:rPr>
        <w:rFonts w:ascii="Courier New" w:hAnsi="Courier New"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 w15:restartNumberingAfterBreak="0">
    <w:nsid w:val="14B93E2B"/>
    <w:multiLevelType w:val="multilevel"/>
    <w:tmpl w:val="762AB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C32436"/>
    <w:multiLevelType w:val="hybridMultilevel"/>
    <w:tmpl w:val="D730D40E"/>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393748"/>
    <w:multiLevelType w:val="hybridMultilevel"/>
    <w:tmpl w:val="EAE85BAC"/>
    <w:lvl w:ilvl="0" w:tplc="BC1C21A0">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1C5D76"/>
    <w:multiLevelType w:val="hybridMultilevel"/>
    <w:tmpl w:val="920C5B38"/>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92293E"/>
    <w:multiLevelType w:val="hybridMultilevel"/>
    <w:tmpl w:val="E0C23592"/>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1D7351"/>
    <w:multiLevelType w:val="hybridMultilevel"/>
    <w:tmpl w:val="5C5A6C28"/>
    <w:lvl w:ilvl="0" w:tplc="BC1C21A0">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0B29F5"/>
    <w:multiLevelType w:val="hybridMultilevel"/>
    <w:tmpl w:val="9D6CD4E8"/>
    <w:lvl w:ilvl="0" w:tplc="BC1C21A0">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72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FBA512D"/>
    <w:multiLevelType w:val="multilevel"/>
    <w:tmpl w:val="4A18DED0"/>
    <w:lvl w:ilvl="0">
      <w:start w:val="1"/>
      <w:numFmt w:val="lowerRoman"/>
      <w:lvlText w:val="%1."/>
      <w:lvlJc w:val="right"/>
      <w:pPr>
        <w:ind w:left="502"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9" w15:restartNumberingAfterBreak="0">
    <w:nsid w:val="51637D74"/>
    <w:multiLevelType w:val="multilevel"/>
    <w:tmpl w:val="218A2518"/>
    <w:lvl w:ilvl="0">
      <w:start w:val="15"/>
      <w:numFmt w:val="decimal"/>
      <w:lvlText w:val="%1."/>
      <w:lvlJc w:val="left"/>
      <w:pPr>
        <w:ind w:left="517" w:hanging="375"/>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10" w15:restartNumberingAfterBreak="0">
    <w:nsid w:val="58F32D93"/>
    <w:multiLevelType w:val="hybridMultilevel"/>
    <w:tmpl w:val="D5BC206E"/>
    <w:lvl w:ilvl="0" w:tplc="1FDA38FC">
      <w:start w:val="4"/>
      <w:numFmt w:val="decimal"/>
      <w:lvlText w:val="%1."/>
      <w:lvlJc w:val="left"/>
      <w:pPr>
        <w:ind w:left="502" w:hanging="360"/>
      </w:pPr>
      <w:rPr>
        <w:rFonts w:hint="default"/>
      </w:rPr>
    </w:lvl>
    <w:lvl w:ilvl="1" w:tplc="04100019" w:tentative="1">
      <w:start w:val="1"/>
      <w:numFmt w:val="lowerLetter"/>
      <w:lvlText w:val="%2."/>
      <w:lvlJc w:val="left"/>
      <w:pPr>
        <w:ind w:left="1015" w:hanging="360"/>
      </w:pPr>
    </w:lvl>
    <w:lvl w:ilvl="2" w:tplc="0410001B" w:tentative="1">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1" w15:restartNumberingAfterBreak="0">
    <w:nsid w:val="6C9847A3"/>
    <w:multiLevelType w:val="hybridMultilevel"/>
    <w:tmpl w:val="14AEA7C4"/>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25F03DB"/>
    <w:multiLevelType w:val="hybridMultilevel"/>
    <w:tmpl w:val="153CE2CE"/>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30E286B"/>
    <w:multiLevelType w:val="multilevel"/>
    <w:tmpl w:val="BCBE631E"/>
    <w:styleLink w:val="WWNum3"/>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Symbo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Symbol"/>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Symbol"/>
      </w:rPr>
    </w:lvl>
    <w:lvl w:ilvl="8">
      <w:numFmt w:val="bullet"/>
      <w:lvlText w:val=""/>
      <w:lvlJc w:val="left"/>
      <w:pPr>
        <w:ind w:left="6120" w:hanging="360"/>
      </w:pPr>
      <w:rPr>
        <w:rFonts w:ascii="Wingdings" w:hAnsi="Wingdings"/>
      </w:rPr>
    </w:lvl>
  </w:abstractNum>
  <w:abstractNum w:abstractNumId="14" w15:restartNumberingAfterBreak="0">
    <w:nsid w:val="780A7CD7"/>
    <w:multiLevelType w:val="multilevel"/>
    <w:tmpl w:val="18443566"/>
    <w:styleLink w:val="WWNum2"/>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Symbol"/>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Symbol"/>
      </w:rPr>
    </w:lvl>
    <w:lvl w:ilvl="8">
      <w:numFmt w:val="bullet"/>
      <w:lvlText w:val=""/>
      <w:lvlJc w:val="left"/>
      <w:pPr>
        <w:ind w:left="6480" w:hanging="360"/>
      </w:pPr>
      <w:rPr>
        <w:rFonts w:ascii="Wingdings" w:hAnsi="Wingdings"/>
      </w:rPr>
    </w:lvl>
  </w:abstractNum>
  <w:abstractNum w:abstractNumId="15" w15:restartNumberingAfterBreak="0">
    <w:nsid w:val="78AB1512"/>
    <w:multiLevelType w:val="hybridMultilevel"/>
    <w:tmpl w:val="164EF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DCA7085"/>
    <w:multiLevelType w:val="hybridMultilevel"/>
    <w:tmpl w:val="950C9B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4"/>
  </w:num>
  <w:num w:numId="3">
    <w:abstractNumId w:val="13"/>
  </w:num>
  <w:num w:numId="4">
    <w:abstractNumId w:val="7"/>
  </w:num>
  <w:num w:numId="5">
    <w:abstractNumId w:val="5"/>
  </w:num>
  <w:num w:numId="6">
    <w:abstractNumId w:val="12"/>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5"/>
  </w:num>
  <w:num w:numId="10">
    <w:abstractNumId w:val="2"/>
  </w:num>
  <w:num w:numId="11">
    <w:abstractNumId w:val="11"/>
  </w:num>
  <w:num w:numId="12">
    <w:abstractNumId w:val="10"/>
  </w:num>
  <w:num w:numId="13">
    <w:abstractNumId w:val="9"/>
  </w:num>
  <w:num w:numId="14">
    <w:abstractNumId w:val="8"/>
  </w:num>
  <w:num w:numId="15">
    <w:abstractNumId w:val="1"/>
  </w:num>
  <w:num w:numId="16">
    <w:abstractNumId w:val="6"/>
  </w:num>
  <w:num w:numId="17">
    <w:abstractNumId w:val="4"/>
  </w:num>
  <w:num w:numId="1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CA1"/>
    <w:rsid w:val="00010A39"/>
    <w:rsid w:val="00081A46"/>
    <w:rsid w:val="00087DA3"/>
    <w:rsid w:val="000D1B75"/>
    <w:rsid w:val="000E36D0"/>
    <w:rsid w:val="00133666"/>
    <w:rsid w:val="00157424"/>
    <w:rsid w:val="001830BA"/>
    <w:rsid w:val="001E7D09"/>
    <w:rsid w:val="002145AA"/>
    <w:rsid w:val="002416FB"/>
    <w:rsid w:val="0028266E"/>
    <w:rsid w:val="00297C9B"/>
    <w:rsid w:val="003113E6"/>
    <w:rsid w:val="003149CC"/>
    <w:rsid w:val="003268E9"/>
    <w:rsid w:val="0035063A"/>
    <w:rsid w:val="00354C2F"/>
    <w:rsid w:val="00360684"/>
    <w:rsid w:val="003712C1"/>
    <w:rsid w:val="00386F22"/>
    <w:rsid w:val="00397C5C"/>
    <w:rsid w:val="003E5D9C"/>
    <w:rsid w:val="003E5EE7"/>
    <w:rsid w:val="00433CFC"/>
    <w:rsid w:val="00483B04"/>
    <w:rsid w:val="00487662"/>
    <w:rsid w:val="00495736"/>
    <w:rsid w:val="00497E91"/>
    <w:rsid w:val="004A09E1"/>
    <w:rsid w:val="004B238D"/>
    <w:rsid w:val="004E3B45"/>
    <w:rsid w:val="005123C1"/>
    <w:rsid w:val="00515070"/>
    <w:rsid w:val="005163D3"/>
    <w:rsid w:val="00516970"/>
    <w:rsid w:val="00530CBC"/>
    <w:rsid w:val="005622F2"/>
    <w:rsid w:val="00595DC1"/>
    <w:rsid w:val="005A74D6"/>
    <w:rsid w:val="005B2A7C"/>
    <w:rsid w:val="005C06E5"/>
    <w:rsid w:val="005E2355"/>
    <w:rsid w:val="005E50A4"/>
    <w:rsid w:val="006067CA"/>
    <w:rsid w:val="006244AC"/>
    <w:rsid w:val="006465F8"/>
    <w:rsid w:val="00686C1B"/>
    <w:rsid w:val="006C0A98"/>
    <w:rsid w:val="006C3B3A"/>
    <w:rsid w:val="006D5AE4"/>
    <w:rsid w:val="006E3CF1"/>
    <w:rsid w:val="007206A4"/>
    <w:rsid w:val="00724FAB"/>
    <w:rsid w:val="0073048B"/>
    <w:rsid w:val="00737316"/>
    <w:rsid w:val="0079109A"/>
    <w:rsid w:val="007A111B"/>
    <w:rsid w:val="007A6608"/>
    <w:rsid w:val="007D062C"/>
    <w:rsid w:val="007D3CA1"/>
    <w:rsid w:val="0080678B"/>
    <w:rsid w:val="00817479"/>
    <w:rsid w:val="0082235B"/>
    <w:rsid w:val="00862D0F"/>
    <w:rsid w:val="00867568"/>
    <w:rsid w:val="008703BE"/>
    <w:rsid w:val="0088233B"/>
    <w:rsid w:val="00922A4D"/>
    <w:rsid w:val="0092500F"/>
    <w:rsid w:val="00933C63"/>
    <w:rsid w:val="009377FA"/>
    <w:rsid w:val="00937BA4"/>
    <w:rsid w:val="009827EE"/>
    <w:rsid w:val="00983C9C"/>
    <w:rsid w:val="009C57B3"/>
    <w:rsid w:val="009D52AE"/>
    <w:rsid w:val="009F2DA3"/>
    <w:rsid w:val="00A12CB7"/>
    <w:rsid w:val="00A33853"/>
    <w:rsid w:val="00A54099"/>
    <w:rsid w:val="00A56FF5"/>
    <w:rsid w:val="00A93F8A"/>
    <w:rsid w:val="00AC1E86"/>
    <w:rsid w:val="00AD3B0F"/>
    <w:rsid w:val="00AF645D"/>
    <w:rsid w:val="00B11168"/>
    <w:rsid w:val="00B12B98"/>
    <w:rsid w:val="00B23A0B"/>
    <w:rsid w:val="00B308F2"/>
    <w:rsid w:val="00B475FD"/>
    <w:rsid w:val="00B57023"/>
    <w:rsid w:val="00B62755"/>
    <w:rsid w:val="00B762B4"/>
    <w:rsid w:val="00B9540F"/>
    <w:rsid w:val="00B96810"/>
    <w:rsid w:val="00B9688D"/>
    <w:rsid w:val="00BB1183"/>
    <w:rsid w:val="00BC56BC"/>
    <w:rsid w:val="00C40C29"/>
    <w:rsid w:val="00C57F3C"/>
    <w:rsid w:val="00C64719"/>
    <w:rsid w:val="00C8339B"/>
    <w:rsid w:val="00D26792"/>
    <w:rsid w:val="00D46381"/>
    <w:rsid w:val="00DA1FD8"/>
    <w:rsid w:val="00DD14A4"/>
    <w:rsid w:val="00E22BFA"/>
    <w:rsid w:val="00E27E16"/>
    <w:rsid w:val="00E36F73"/>
    <w:rsid w:val="00E9096D"/>
    <w:rsid w:val="00EB7244"/>
    <w:rsid w:val="00EE28DE"/>
    <w:rsid w:val="00F07A46"/>
    <w:rsid w:val="00F2722C"/>
    <w:rsid w:val="00F428DB"/>
    <w:rsid w:val="00F62ECA"/>
    <w:rsid w:val="00F656A1"/>
    <w:rsid w:val="00FB1DEC"/>
    <w:rsid w:val="00FD34C5"/>
    <w:rsid w:val="00FF2DF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0B111B"/>
  <w15:docId w15:val="{4A749CE1-F62B-4394-A303-BC7F9E97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1B75"/>
    <w:rPr>
      <w:rFonts w:ascii="Book Antiqua" w:eastAsia="Times New Roman" w:hAnsi="Book Antiqu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D1B75"/>
    <w:pPr>
      <w:spacing w:before="300"/>
    </w:pPr>
    <w:rPr>
      <w:rFonts w:ascii="Garamond" w:hAnsi="Garamond"/>
      <w:sz w:val="24"/>
    </w:rPr>
  </w:style>
  <w:style w:type="character" w:customStyle="1" w:styleId="CorpotestoCarattere">
    <w:name w:val="Corpo testo Carattere"/>
    <w:basedOn w:val="Carpredefinitoparagrafo"/>
    <w:link w:val="Corpotesto"/>
    <w:rsid w:val="000D1B75"/>
    <w:rPr>
      <w:rFonts w:ascii="Garamond" w:eastAsia="Times New Roman" w:hAnsi="Garamond" w:cs="Times New Roman"/>
      <w:szCs w:val="20"/>
    </w:rPr>
  </w:style>
  <w:style w:type="paragraph" w:styleId="Paragrafoelenco">
    <w:name w:val="List Paragraph"/>
    <w:basedOn w:val="Normale"/>
    <w:uiPriority w:val="34"/>
    <w:qFormat/>
    <w:rsid w:val="000D1B75"/>
    <w:pPr>
      <w:spacing w:after="200" w:line="276" w:lineRule="auto"/>
      <w:ind w:left="720"/>
      <w:contextualSpacing/>
    </w:pPr>
    <w:rPr>
      <w:rFonts w:ascii="Calibri" w:eastAsia="Calibri" w:hAnsi="Calibri"/>
      <w:sz w:val="22"/>
      <w:szCs w:val="22"/>
      <w:lang w:eastAsia="en-US"/>
    </w:rPr>
  </w:style>
  <w:style w:type="paragraph" w:customStyle="1" w:styleId="Stile10">
    <w:name w:val="Stile10"/>
    <w:basedOn w:val="Normale"/>
    <w:link w:val="Stile10Carattere"/>
    <w:qFormat/>
    <w:rsid w:val="000D1B75"/>
    <w:pPr>
      <w:spacing w:line="240" w:lineRule="exact"/>
      <w:jc w:val="both"/>
    </w:pPr>
    <w:rPr>
      <w:rFonts w:ascii="Verdana" w:hAnsi="Verdana"/>
      <w:sz w:val="22"/>
      <w:szCs w:val="22"/>
    </w:rPr>
  </w:style>
  <w:style w:type="character" w:customStyle="1" w:styleId="Stile10Carattere">
    <w:name w:val="Stile10 Carattere"/>
    <w:link w:val="Stile10"/>
    <w:rsid w:val="000D1B75"/>
    <w:rPr>
      <w:rFonts w:ascii="Verdana" w:eastAsia="Times New Roman" w:hAnsi="Verdana" w:cs="Times New Roman"/>
      <w:sz w:val="22"/>
      <w:szCs w:val="22"/>
    </w:rPr>
  </w:style>
  <w:style w:type="paragraph" w:customStyle="1" w:styleId="Didascaliafigura">
    <w:name w:val="Didascalia figura"/>
    <w:basedOn w:val="Normale"/>
    <w:next w:val="Normale"/>
    <w:rsid w:val="000D1B75"/>
    <w:pPr>
      <w:tabs>
        <w:tab w:val="left" w:pos="9356"/>
      </w:tabs>
      <w:spacing w:before="360" w:after="120" w:line="260" w:lineRule="exact"/>
      <w:ind w:left="283" w:hanging="283"/>
      <w:jc w:val="both"/>
    </w:pPr>
    <w:rPr>
      <w:rFonts w:ascii="Times New Roman" w:hAnsi="Times New Roman"/>
    </w:rPr>
  </w:style>
  <w:style w:type="paragraph" w:customStyle="1" w:styleId="t2">
    <w:name w:val="t2"/>
    <w:rsid w:val="000D1B75"/>
    <w:pPr>
      <w:widowControl w:val="0"/>
      <w:autoSpaceDE w:val="0"/>
      <w:autoSpaceDN w:val="0"/>
      <w:adjustRightInd w:val="0"/>
      <w:spacing w:before="240" w:after="120"/>
    </w:pPr>
    <w:rPr>
      <w:rFonts w:ascii="Arial" w:eastAsia="Times New Roman" w:hAnsi="Arial" w:cs="Arial"/>
      <w:b/>
      <w:bCs/>
    </w:rPr>
  </w:style>
  <w:style w:type="paragraph" w:customStyle="1" w:styleId="tx">
    <w:name w:val="tx"/>
    <w:rsid w:val="000D1B75"/>
    <w:pPr>
      <w:widowControl w:val="0"/>
      <w:autoSpaceDE w:val="0"/>
      <w:autoSpaceDN w:val="0"/>
      <w:adjustRightInd w:val="0"/>
      <w:jc w:val="both"/>
    </w:pPr>
    <w:rPr>
      <w:rFonts w:ascii="Book Antiqua" w:eastAsia="Times New Roman" w:hAnsi="Book Antiqua" w:cs="Times New Roman"/>
      <w:sz w:val="21"/>
      <w:szCs w:val="23"/>
    </w:rPr>
  </w:style>
  <w:style w:type="paragraph" w:styleId="Testofumetto">
    <w:name w:val="Balloon Text"/>
    <w:basedOn w:val="Normale"/>
    <w:link w:val="TestofumettoCarattere"/>
    <w:uiPriority w:val="99"/>
    <w:semiHidden/>
    <w:unhideWhenUsed/>
    <w:rsid w:val="000D1B75"/>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D1B75"/>
    <w:rPr>
      <w:rFonts w:ascii="Lucida Grande" w:eastAsia="Times New Roman" w:hAnsi="Lucida Grande" w:cs="Lucida Grande"/>
      <w:sz w:val="18"/>
      <w:szCs w:val="18"/>
    </w:rPr>
  </w:style>
  <w:style w:type="paragraph" w:customStyle="1" w:styleId="Corpodeltesto1">
    <w:name w:val="Corpo del testo1"/>
    <w:basedOn w:val="Normale"/>
    <w:rsid w:val="000D1B75"/>
    <w:pPr>
      <w:spacing w:line="234" w:lineRule="exact"/>
      <w:ind w:firstLine="227"/>
      <w:jc w:val="both"/>
    </w:pPr>
    <w:rPr>
      <w:rFonts w:ascii="Times New Roman" w:hAnsi="Times New Roman"/>
      <w:kern w:val="19"/>
      <w:sz w:val="21"/>
    </w:rPr>
  </w:style>
  <w:style w:type="character" w:styleId="Rimandocommento">
    <w:name w:val="annotation reference"/>
    <w:basedOn w:val="Carpredefinitoparagrafo"/>
    <w:uiPriority w:val="99"/>
    <w:semiHidden/>
    <w:unhideWhenUsed/>
    <w:rsid w:val="000D1B75"/>
    <w:rPr>
      <w:sz w:val="16"/>
      <w:szCs w:val="16"/>
    </w:rPr>
  </w:style>
  <w:style w:type="paragraph" w:styleId="Testocommento">
    <w:name w:val="annotation text"/>
    <w:basedOn w:val="Normale"/>
    <w:link w:val="TestocommentoCarattere"/>
    <w:uiPriority w:val="99"/>
    <w:semiHidden/>
    <w:unhideWhenUsed/>
    <w:rsid w:val="000D1B75"/>
  </w:style>
  <w:style w:type="character" w:customStyle="1" w:styleId="TestocommentoCarattere">
    <w:name w:val="Testo commento Carattere"/>
    <w:basedOn w:val="Carpredefinitoparagrafo"/>
    <w:link w:val="Testocommento"/>
    <w:uiPriority w:val="99"/>
    <w:semiHidden/>
    <w:rsid w:val="000D1B75"/>
    <w:rPr>
      <w:rFonts w:ascii="Book Antiqua" w:eastAsia="Times New Roman" w:hAnsi="Book Antiqua" w:cs="Times New Roman"/>
      <w:sz w:val="20"/>
      <w:szCs w:val="20"/>
    </w:rPr>
  </w:style>
  <w:style w:type="paragraph" w:styleId="Soggettocommento">
    <w:name w:val="annotation subject"/>
    <w:basedOn w:val="Testocommento"/>
    <w:next w:val="Testocommento"/>
    <w:link w:val="SoggettocommentoCarattere"/>
    <w:uiPriority w:val="99"/>
    <w:semiHidden/>
    <w:unhideWhenUsed/>
    <w:rsid w:val="000D1B75"/>
    <w:rPr>
      <w:b/>
      <w:bCs/>
    </w:rPr>
  </w:style>
  <w:style w:type="character" w:customStyle="1" w:styleId="SoggettocommentoCarattere">
    <w:name w:val="Soggetto commento Carattere"/>
    <w:basedOn w:val="TestocommentoCarattere"/>
    <w:link w:val="Soggettocommento"/>
    <w:uiPriority w:val="99"/>
    <w:semiHidden/>
    <w:rsid w:val="000D1B75"/>
    <w:rPr>
      <w:rFonts w:ascii="Book Antiqua" w:eastAsia="Times New Roman" w:hAnsi="Book Antiqua" w:cs="Times New Roman"/>
      <w:b/>
      <w:bCs/>
      <w:sz w:val="20"/>
      <w:szCs w:val="20"/>
    </w:rPr>
  </w:style>
  <w:style w:type="paragraph" w:styleId="Intestazione">
    <w:name w:val="header"/>
    <w:basedOn w:val="Normale"/>
    <w:link w:val="IntestazioneCarattere"/>
    <w:uiPriority w:val="99"/>
    <w:unhideWhenUsed/>
    <w:rsid w:val="000D1B75"/>
    <w:pPr>
      <w:tabs>
        <w:tab w:val="center" w:pos="4819"/>
        <w:tab w:val="right" w:pos="9638"/>
      </w:tabs>
    </w:pPr>
  </w:style>
  <w:style w:type="character" w:customStyle="1" w:styleId="IntestazioneCarattere">
    <w:name w:val="Intestazione Carattere"/>
    <w:basedOn w:val="Carpredefinitoparagrafo"/>
    <w:link w:val="Intestazione"/>
    <w:uiPriority w:val="99"/>
    <w:rsid w:val="000D1B75"/>
    <w:rPr>
      <w:rFonts w:ascii="Book Antiqua" w:eastAsia="Times New Roman" w:hAnsi="Book Antiqua" w:cs="Times New Roman"/>
      <w:sz w:val="20"/>
      <w:szCs w:val="20"/>
    </w:rPr>
  </w:style>
  <w:style w:type="paragraph" w:styleId="Pidipagina">
    <w:name w:val="footer"/>
    <w:basedOn w:val="Normale"/>
    <w:link w:val="PidipaginaCarattere"/>
    <w:uiPriority w:val="99"/>
    <w:unhideWhenUsed/>
    <w:rsid w:val="000D1B75"/>
    <w:pPr>
      <w:tabs>
        <w:tab w:val="center" w:pos="4819"/>
        <w:tab w:val="right" w:pos="9638"/>
      </w:tabs>
    </w:pPr>
  </w:style>
  <w:style w:type="character" w:customStyle="1" w:styleId="PidipaginaCarattere">
    <w:name w:val="Piè di pagina Carattere"/>
    <w:basedOn w:val="Carpredefinitoparagrafo"/>
    <w:link w:val="Pidipagina"/>
    <w:uiPriority w:val="99"/>
    <w:rsid w:val="000D1B75"/>
    <w:rPr>
      <w:rFonts w:ascii="Book Antiqua" w:eastAsia="Times New Roman" w:hAnsi="Book Antiqua" w:cs="Times New Roman"/>
      <w:sz w:val="20"/>
      <w:szCs w:val="20"/>
    </w:rPr>
  </w:style>
  <w:style w:type="paragraph" w:customStyle="1" w:styleId="Standard">
    <w:name w:val="Standard"/>
    <w:rsid w:val="00B762B4"/>
    <w:pPr>
      <w:suppressAutoHyphens/>
      <w:autoSpaceDN w:val="0"/>
      <w:textAlignment w:val="baseline"/>
    </w:pPr>
    <w:rPr>
      <w:rFonts w:ascii="Book Antiqua" w:eastAsia="Times New Roman" w:hAnsi="Book Antiqua" w:cs="Times New Roman"/>
      <w:kern w:val="3"/>
      <w:sz w:val="20"/>
      <w:szCs w:val="20"/>
    </w:rPr>
  </w:style>
  <w:style w:type="paragraph" w:customStyle="1" w:styleId="Textbody">
    <w:name w:val="Text body"/>
    <w:basedOn w:val="Standard"/>
    <w:rsid w:val="00B762B4"/>
    <w:pPr>
      <w:spacing w:before="300"/>
    </w:pPr>
    <w:rPr>
      <w:rFonts w:ascii="Garamond" w:hAnsi="Garamond"/>
      <w:sz w:val="24"/>
    </w:rPr>
  </w:style>
  <w:style w:type="numbering" w:customStyle="1" w:styleId="WWNum1">
    <w:name w:val="WWNum1"/>
    <w:basedOn w:val="Nessunelenco"/>
    <w:rsid w:val="00B762B4"/>
    <w:pPr>
      <w:numPr>
        <w:numId w:val="1"/>
      </w:numPr>
    </w:pPr>
  </w:style>
  <w:style w:type="numbering" w:customStyle="1" w:styleId="WWNum2">
    <w:name w:val="WWNum2"/>
    <w:basedOn w:val="Nessunelenco"/>
    <w:rsid w:val="00B762B4"/>
    <w:pPr>
      <w:numPr>
        <w:numId w:val="2"/>
      </w:numPr>
    </w:pPr>
  </w:style>
  <w:style w:type="numbering" w:customStyle="1" w:styleId="WWNum3">
    <w:name w:val="WWNum3"/>
    <w:basedOn w:val="Nessunelenco"/>
    <w:rsid w:val="00B762B4"/>
    <w:pPr>
      <w:numPr>
        <w:numId w:val="3"/>
      </w:numPr>
    </w:pPr>
  </w:style>
  <w:style w:type="paragraph" w:styleId="Corpodeltesto2">
    <w:name w:val="Body Text 2"/>
    <w:basedOn w:val="Normale"/>
    <w:link w:val="Corpodeltesto2Carattere"/>
    <w:uiPriority w:val="99"/>
    <w:semiHidden/>
    <w:unhideWhenUsed/>
    <w:rsid w:val="007D062C"/>
    <w:pPr>
      <w:spacing w:after="120" w:line="480" w:lineRule="auto"/>
    </w:pPr>
  </w:style>
  <w:style w:type="character" w:customStyle="1" w:styleId="Corpodeltesto2Carattere">
    <w:name w:val="Corpo del testo 2 Carattere"/>
    <w:basedOn w:val="Carpredefinitoparagrafo"/>
    <w:link w:val="Corpodeltesto2"/>
    <w:uiPriority w:val="99"/>
    <w:semiHidden/>
    <w:rsid w:val="007D062C"/>
    <w:rPr>
      <w:rFonts w:ascii="Book Antiqua" w:eastAsia="Times New Roman" w:hAnsi="Book Antiqua" w:cs="Times New Roman"/>
      <w:sz w:val="20"/>
      <w:szCs w:val="20"/>
    </w:rPr>
  </w:style>
  <w:style w:type="paragraph" w:styleId="Nessunaspaziatura">
    <w:name w:val="No Spacing"/>
    <w:uiPriority w:val="1"/>
    <w:qFormat/>
    <w:rsid w:val="00E22BFA"/>
    <w:rPr>
      <w:rFonts w:ascii="Book Antiqua" w:eastAsia="Times New Roman" w:hAnsi="Book Antiqua" w:cs="Times New Roman"/>
      <w:sz w:val="20"/>
      <w:szCs w:val="20"/>
    </w:rPr>
  </w:style>
  <w:style w:type="table" w:styleId="Grigliatabella">
    <w:name w:val="Table Grid"/>
    <w:basedOn w:val="Tabellanormale"/>
    <w:uiPriority w:val="59"/>
    <w:rsid w:val="006C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A56FF5"/>
    <w:pPr>
      <w:spacing w:before="100" w:beforeAutospacing="1" w:after="100" w:afterAutospacing="1"/>
    </w:pPr>
    <w:rPr>
      <w:rFonts w:ascii="Times" w:eastAsiaTheme="minorEastAsia"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9663">
      <w:bodyDiv w:val="1"/>
      <w:marLeft w:val="0"/>
      <w:marRight w:val="0"/>
      <w:marTop w:val="0"/>
      <w:marBottom w:val="0"/>
      <w:divBdr>
        <w:top w:val="none" w:sz="0" w:space="0" w:color="auto"/>
        <w:left w:val="none" w:sz="0" w:space="0" w:color="auto"/>
        <w:bottom w:val="none" w:sz="0" w:space="0" w:color="auto"/>
        <w:right w:val="none" w:sz="0" w:space="0" w:color="auto"/>
      </w:divBdr>
    </w:div>
    <w:div w:id="113407329">
      <w:bodyDiv w:val="1"/>
      <w:marLeft w:val="0"/>
      <w:marRight w:val="0"/>
      <w:marTop w:val="0"/>
      <w:marBottom w:val="0"/>
      <w:divBdr>
        <w:top w:val="none" w:sz="0" w:space="0" w:color="auto"/>
        <w:left w:val="none" w:sz="0" w:space="0" w:color="auto"/>
        <w:bottom w:val="none" w:sz="0" w:space="0" w:color="auto"/>
        <w:right w:val="none" w:sz="0" w:space="0" w:color="auto"/>
      </w:divBdr>
    </w:div>
    <w:div w:id="123157462">
      <w:bodyDiv w:val="1"/>
      <w:marLeft w:val="0"/>
      <w:marRight w:val="0"/>
      <w:marTop w:val="0"/>
      <w:marBottom w:val="0"/>
      <w:divBdr>
        <w:top w:val="none" w:sz="0" w:space="0" w:color="auto"/>
        <w:left w:val="none" w:sz="0" w:space="0" w:color="auto"/>
        <w:bottom w:val="none" w:sz="0" w:space="0" w:color="auto"/>
        <w:right w:val="none" w:sz="0" w:space="0" w:color="auto"/>
      </w:divBdr>
    </w:div>
    <w:div w:id="167865311">
      <w:bodyDiv w:val="1"/>
      <w:marLeft w:val="0"/>
      <w:marRight w:val="0"/>
      <w:marTop w:val="0"/>
      <w:marBottom w:val="0"/>
      <w:divBdr>
        <w:top w:val="none" w:sz="0" w:space="0" w:color="auto"/>
        <w:left w:val="none" w:sz="0" w:space="0" w:color="auto"/>
        <w:bottom w:val="none" w:sz="0" w:space="0" w:color="auto"/>
        <w:right w:val="none" w:sz="0" w:space="0" w:color="auto"/>
      </w:divBdr>
    </w:div>
    <w:div w:id="177432666">
      <w:bodyDiv w:val="1"/>
      <w:marLeft w:val="0"/>
      <w:marRight w:val="0"/>
      <w:marTop w:val="0"/>
      <w:marBottom w:val="0"/>
      <w:divBdr>
        <w:top w:val="none" w:sz="0" w:space="0" w:color="auto"/>
        <w:left w:val="none" w:sz="0" w:space="0" w:color="auto"/>
        <w:bottom w:val="none" w:sz="0" w:space="0" w:color="auto"/>
        <w:right w:val="none" w:sz="0" w:space="0" w:color="auto"/>
      </w:divBdr>
    </w:div>
    <w:div w:id="548810454">
      <w:bodyDiv w:val="1"/>
      <w:marLeft w:val="0"/>
      <w:marRight w:val="0"/>
      <w:marTop w:val="0"/>
      <w:marBottom w:val="0"/>
      <w:divBdr>
        <w:top w:val="none" w:sz="0" w:space="0" w:color="auto"/>
        <w:left w:val="none" w:sz="0" w:space="0" w:color="auto"/>
        <w:bottom w:val="none" w:sz="0" w:space="0" w:color="auto"/>
        <w:right w:val="none" w:sz="0" w:space="0" w:color="auto"/>
      </w:divBdr>
    </w:div>
    <w:div w:id="648293609">
      <w:bodyDiv w:val="1"/>
      <w:marLeft w:val="0"/>
      <w:marRight w:val="0"/>
      <w:marTop w:val="0"/>
      <w:marBottom w:val="0"/>
      <w:divBdr>
        <w:top w:val="none" w:sz="0" w:space="0" w:color="auto"/>
        <w:left w:val="none" w:sz="0" w:space="0" w:color="auto"/>
        <w:bottom w:val="none" w:sz="0" w:space="0" w:color="auto"/>
        <w:right w:val="none" w:sz="0" w:space="0" w:color="auto"/>
      </w:divBdr>
    </w:div>
    <w:div w:id="665085907">
      <w:bodyDiv w:val="1"/>
      <w:marLeft w:val="0"/>
      <w:marRight w:val="0"/>
      <w:marTop w:val="0"/>
      <w:marBottom w:val="0"/>
      <w:divBdr>
        <w:top w:val="none" w:sz="0" w:space="0" w:color="auto"/>
        <w:left w:val="none" w:sz="0" w:space="0" w:color="auto"/>
        <w:bottom w:val="none" w:sz="0" w:space="0" w:color="auto"/>
        <w:right w:val="none" w:sz="0" w:space="0" w:color="auto"/>
      </w:divBdr>
    </w:div>
    <w:div w:id="1159033215">
      <w:bodyDiv w:val="1"/>
      <w:marLeft w:val="0"/>
      <w:marRight w:val="0"/>
      <w:marTop w:val="0"/>
      <w:marBottom w:val="0"/>
      <w:divBdr>
        <w:top w:val="none" w:sz="0" w:space="0" w:color="auto"/>
        <w:left w:val="none" w:sz="0" w:space="0" w:color="auto"/>
        <w:bottom w:val="none" w:sz="0" w:space="0" w:color="auto"/>
        <w:right w:val="none" w:sz="0" w:space="0" w:color="auto"/>
      </w:divBdr>
    </w:div>
    <w:div w:id="1211650020">
      <w:bodyDiv w:val="1"/>
      <w:marLeft w:val="0"/>
      <w:marRight w:val="0"/>
      <w:marTop w:val="0"/>
      <w:marBottom w:val="0"/>
      <w:divBdr>
        <w:top w:val="none" w:sz="0" w:space="0" w:color="auto"/>
        <w:left w:val="none" w:sz="0" w:space="0" w:color="auto"/>
        <w:bottom w:val="none" w:sz="0" w:space="0" w:color="auto"/>
        <w:right w:val="none" w:sz="0" w:space="0" w:color="auto"/>
      </w:divBdr>
    </w:div>
    <w:div w:id="1279793455">
      <w:bodyDiv w:val="1"/>
      <w:marLeft w:val="0"/>
      <w:marRight w:val="0"/>
      <w:marTop w:val="0"/>
      <w:marBottom w:val="0"/>
      <w:divBdr>
        <w:top w:val="none" w:sz="0" w:space="0" w:color="auto"/>
        <w:left w:val="none" w:sz="0" w:space="0" w:color="auto"/>
        <w:bottom w:val="none" w:sz="0" w:space="0" w:color="auto"/>
        <w:right w:val="none" w:sz="0" w:space="0" w:color="auto"/>
      </w:divBdr>
    </w:div>
    <w:div w:id="1289892806">
      <w:bodyDiv w:val="1"/>
      <w:marLeft w:val="0"/>
      <w:marRight w:val="0"/>
      <w:marTop w:val="0"/>
      <w:marBottom w:val="0"/>
      <w:divBdr>
        <w:top w:val="none" w:sz="0" w:space="0" w:color="auto"/>
        <w:left w:val="none" w:sz="0" w:space="0" w:color="auto"/>
        <w:bottom w:val="none" w:sz="0" w:space="0" w:color="auto"/>
        <w:right w:val="none" w:sz="0" w:space="0" w:color="auto"/>
      </w:divBdr>
    </w:div>
    <w:div w:id="1354721417">
      <w:bodyDiv w:val="1"/>
      <w:marLeft w:val="0"/>
      <w:marRight w:val="0"/>
      <w:marTop w:val="0"/>
      <w:marBottom w:val="0"/>
      <w:divBdr>
        <w:top w:val="none" w:sz="0" w:space="0" w:color="auto"/>
        <w:left w:val="none" w:sz="0" w:space="0" w:color="auto"/>
        <w:bottom w:val="none" w:sz="0" w:space="0" w:color="auto"/>
        <w:right w:val="none" w:sz="0" w:space="0" w:color="auto"/>
      </w:divBdr>
    </w:div>
    <w:div w:id="1375501989">
      <w:bodyDiv w:val="1"/>
      <w:marLeft w:val="0"/>
      <w:marRight w:val="0"/>
      <w:marTop w:val="0"/>
      <w:marBottom w:val="0"/>
      <w:divBdr>
        <w:top w:val="none" w:sz="0" w:space="0" w:color="auto"/>
        <w:left w:val="none" w:sz="0" w:space="0" w:color="auto"/>
        <w:bottom w:val="none" w:sz="0" w:space="0" w:color="auto"/>
        <w:right w:val="none" w:sz="0" w:space="0" w:color="auto"/>
      </w:divBdr>
    </w:div>
    <w:div w:id="1399013521">
      <w:bodyDiv w:val="1"/>
      <w:marLeft w:val="0"/>
      <w:marRight w:val="0"/>
      <w:marTop w:val="0"/>
      <w:marBottom w:val="0"/>
      <w:divBdr>
        <w:top w:val="none" w:sz="0" w:space="0" w:color="auto"/>
        <w:left w:val="none" w:sz="0" w:space="0" w:color="auto"/>
        <w:bottom w:val="none" w:sz="0" w:space="0" w:color="auto"/>
        <w:right w:val="none" w:sz="0" w:space="0" w:color="auto"/>
      </w:divBdr>
      <w:divsChild>
        <w:div w:id="961694777">
          <w:marLeft w:val="0"/>
          <w:marRight w:val="0"/>
          <w:marTop w:val="0"/>
          <w:marBottom w:val="0"/>
          <w:divBdr>
            <w:top w:val="none" w:sz="0" w:space="0" w:color="auto"/>
            <w:left w:val="none" w:sz="0" w:space="0" w:color="auto"/>
            <w:bottom w:val="none" w:sz="0" w:space="0" w:color="auto"/>
            <w:right w:val="none" w:sz="0" w:space="0" w:color="auto"/>
          </w:divBdr>
          <w:divsChild>
            <w:div w:id="455485461">
              <w:marLeft w:val="0"/>
              <w:marRight w:val="0"/>
              <w:marTop w:val="0"/>
              <w:marBottom w:val="0"/>
              <w:divBdr>
                <w:top w:val="none" w:sz="0" w:space="0" w:color="auto"/>
                <w:left w:val="none" w:sz="0" w:space="0" w:color="auto"/>
                <w:bottom w:val="none" w:sz="0" w:space="0" w:color="auto"/>
                <w:right w:val="none" w:sz="0" w:space="0" w:color="auto"/>
              </w:divBdr>
              <w:divsChild>
                <w:div w:id="119546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854631">
      <w:bodyDiv w:val="1"/>
      <w:marLeft w:val="0"/>
      <w:marRight w:val="0"/>
      <w:marTop w:val="0"/>
      <w:marBottom w:val="0"/>
      <w:divBdr>
        <w:top w:val="none" w:sz="0" w:space="0" w:color="auto"/>
        <w:left w:val="none" w:sz="0" w:space="0" w:color="auto"/>
        <w:bottom w:val="none" w:sz="0" w:space="0" w:color="auto"/>
        <w:right w:val="none" w:sz="0" w:space="0" w:color="auto"/>
      </w:divBdr>
      <w:divsChild>
        <w:div w:id="1291786204">
          <w:marLeft w:val="1800"/>
          <w:marRight w:val="0"/>
          <w:marTop w:val="96"/>
          <w:marBottom w:val="0"/>
          <w:divBdr>
            <w:top w:val="none" w:sz="0" w:space="0" w:color="auto"/>
            <w:left w:val="none" w:sz="0" w:space="0" w:color="auto"/>
            <w:bottom w:val="none" w:sz="0" w:space="0" w:color="auto"/>
            <w:right w:val="none" w:sz="0" w:space="0" w:color="auto"/>
          </w:divBdr>
        </w:div>
      </w:divsChild>
    </w:div>
    <w:div w:id="1620801621">
      <w:bodyDiv w:val="1"/>
      <w:marLeft w:val="0"/>
      <w:marRight w:val="0"/>
      <w:marTop w:val="0"/>
      <w:marBottom w:val="0"/>
      <w:divBdr>
        <w:top w:val="none" w:sz="0" w:space="0" w:color="auto"/>
        <w:left w:val="none" w:sz="0" w:space="0" w:color="auto"/>
        <w:bottom w:val="none" w:sz="0" w:space="0" w:color="auto"/>
        <w:right w:val="none" w:sz="0" w:space="0" w:color="auto"/>
      </w:divBdr>
    </w:div>
    <w:div w:id="1697384884">
      <w:bodyDiv w:val="1"/>
      <w:marLeft w:val="0"/>
      <w:marRight w:val="0"/>
      <w:marTop w:val="0"/>
      <w:marBottom w:val="0"/>
      <w:divBdr>
        <w:top w:val="none" w:sz="0" w:space="0" w:color="auto"/>
        <w:left w:val="none" w:sz="0" w:space="0" w:color="auto"/>
        <w:bottom w:val="none" w:sz="0" w:space="0" w:color="auto"/>
        <w:right w:val="none" w:sz="0" w:space="0" w:color="auto"/>
      </w:divBdr>
    </w:div>
    <w:div w:id="1758556903">
      <w:bodyDiv w:val="1"/>
      <w:marLeft w:val="0"/>
      <w:marRight w:val="0"/>
      <w:marTop w:val="0"/>
      <w:marBottom w:val="0"/>
      <w:divBdr>
        <w:top w:val="none" w:sz="0" w:space="0" w:color="auto"/>
        <w:left w:val="none" w:sz="0" w:space="0" w:color="auto"/>
        <w:bottom w:val="none" w:sz="0" w:space="0" w:color="auto"/>
        <w:right w:val="none" w:sz="0" w:space="0" w:color="auto"/>
      </w:divBdr>
    </w:div>
    <w:div w:id="1955166593">
      <w:bodyDiv w:val="1"/>
      <w:marLeft w:val="0"/>
      <w:marRight w:val="0"/>
      <w:marTop w:val="0"/>
      <w:marBottom w:val="0"/>
      <w:divBdr>
        <w:top w:val="none" w:sz="0" w:space="0" w:color="auto"/>
        <w:left w:val="none" w:sz="0" w:space="0" w:color="auto"/>
        <w:bottom w:val="none" w:sz="0" w:space="0" w:color="auto"/>
        <w:right w:val="none" w:sz="0" w:space="0" w:color="auto"/>
      </w:divBdr>
    </w:div>
    <w:div w:id="2101412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A2EDD-1C6A-496B-911E-461301505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392</Words>
  <Characters>2237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 Manetti</dc:creator>
  <cp:lastModifiedBy>luca bagnoli</cp:lastModifiedBy>
  <cp:revision>9</cp:revision>
  <cp:lastPrinted>2016-09-09T09:12:00Z</cp:lastPrinted>
  <dcterms:created xsi:type="dcterms:W3CDTF">2016-11-21T08:05:00Z</dcterms:created>
  <dcterms:modified xsi:type="dcterms:W3CDTF">2020-09-28T05:22:00Z</dcterms:modified>
</cp:coreProperties>
</file>