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2718995E" w14:textId="1D692183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 w:rsidRPr="008345F1">
        <w:rPr>
          <w:rFonts w:ascii="Verdana" w:hAnsi="Verdana"/>
          <w:sz w:val="22"/>
          <w:szCs w:val="22"/>
          <w:highlight w:val="yellow"/>
        </w:rPr>
        <w:t xml:space="preserve">Corso di Bilancio </w:t>
      </w:r>
      <w:r w:rsidR="008345F1" w:rsidRPr="008345F1">
        <w:rPr>
          <w:rFonts w:ascii="Verdana" w:hAnsi="Verdana"/>
          <w:sz w:val="22"/>
          <w:szCs w:val="22"/>
          <w:highlight w:val="yellow"/>
        </w:rPr>
        <w:t>– domande 13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474A93B2" w14:textId="77777777" w:rsidR="00B77243" w:rsidRDefault="00B77243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7B1528" w:rsidRPr="008F2A56" w14:paraId="19DD005B" w14:textId="77777777" w:rsidTr="00551CF7">
        <w:tc>
          <w:tcPr>
            <w:tcW w:w="0" w:type="auto"/>
          </w:tcPr>
          <w:p w14:paraId="55E3D7D1" w14:textId="683B9059" w:rsidR="007B1528" w:rsidRPr="008F2A56" w:rsidRDefault="00EF4AB1" w:rsidP="00551CF7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</w:t>
            </w:r>
            <w:r w:rsidR="007B1528" w:rsidRPr="008F2A56"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="007B1528">
              <w:rPr>
                <w:rFonts w:ascii="Verdana" w:hAnsi="Verdana" w:cs="Arial"/>
                <w:sz w:val="22"/>
                <w:szCs w:val="22"/>
              </w:rPr>
              <w:t>Qualora si manifestasse una perdita su crediti superiore a quanto preventivamente stanziato al relativo fondo; l’eccedenza dovrebbe essere:</w:t>
            </w:r>
          </w:p>
          <w:p w14:paraId="20DB5873" w14:textId="77777777" w:rsidR="007B1528" w:rsidRPr="008F2A56" w:rsidRDefault="007B1528" w:rsidP="00551CF7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B1528" w:rsidRPr="00C564C2" w14:paraId="57A4AD48" w14:textId="77777777" w:rsidTr="00551CF7">
        <w:tc>
          <w:tcPr>
            <w:tcW w:w="0" w:type="auto"/>
          </w:tcPr>
          <w:p w14:paraId="4E636EF6" w14:textId="77777777" w:rsidR="007B1528" w:rsidRPr="00C564C2" w:rsidRDefault="007B1528" w:rsidP="007B152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t>accantonata al fondo perdite su crediti</w:t>
            </w:r>
          </w:p>
        </w:tc>
      </w:tr>
      <w:tr w:rsidR="007B1528" w:rsidRPr="00E67C01" w14:paraId="6BD21660" w14:textId="77777777" w:rsidTr="00551CF7">
        <w:tc>
          <w:tcPr>
            <w:tcW w:w="0" w:type="auto"/>
          </w:tcPr>
          <w:p w14:paraId="63987BCB" w14:textId="77777777" w:rsidR="007B1528" w:rsidRPr="00E67C01" w:rsidRDefault="007B1528" w:rsidP="007B152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t xml:space="preserve">coperta da una riserva di utili </w:t>
            </w:r>
          </w:p>
        </w:tc>
      </w:tr>
      <w:tr w:rsidR="007B1528" w:rsidRPr="007A165C" w14:paraId="2F36E16A" w14:textId="77777777" w:rsidTr="00551CF7">
        <w:tc>
          <w:tcPr>
            <w:tcW w:w="0" w:type="auto"/>
          </w:tcPr>
          <w:p w14:paraId="75B155D6" w14:textId="77777777" w:rsidR="007B1528" w:rsidRPr="007A165C" w:rsidRDefault="007B1528" w:rsidP="007B152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t>sospesa e compensata con i futuri stanziamenti al fondo perdite su crediti</w:t>
            </w:r>
          </w:p>
        </w:tc>
      </w:tr>
      <w:tr w:rsidR="007B1528" w:rsidRPr="007B1528" w14:paraId="298A0C57" w14:textId="77777777" w:rsidTr="00551CF7">
        <w:tc>
          <w:tcPr>
            <w:tcW w:w="0" w:type="auto"/>
          </w:tcPr>
          <w:p w14:paraId="67725DEC" w14:textId="77777777" w:rsidR="007B1528" w:rsidRPr="008812C8" w:rsidRDefault="007B1528" w:rsidP="007B152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812C8">
              <w:rPr>
                <w:rFonts w:ascii="Verdana" w:hAnsi="Verdana" w:cs="Arial"/>
                <w:spacing w:val="-2"/>
                <w:sz w:val="22"/>
                <w:szCs w:val="22"/>
              </w:rPr>
              <w:t>essere portata a conto economico come costo</w:t>
            </w:r>
          </w:p>
        </w:tc>
      </w:tr>
    </w:tbl>
    <w:p w14:paraId="5EB182A4" w14:textId="77777777" w:rsidR="000C6A96" w:rsidRPr="00143B34" w:rsidRDefault="000C6A96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7B1528" w:rsidRPr="00BC5AB8" w14:paraId="6361F121" w14:textId="77777777" w:rsidTr="007B1528">
        <w:tc>
          <w:tcPr>
            <w:tcW w:w="0" w:type="auto"/>
          </w:tcPr>
          <w:p w14:paraId="7D2A85F5" w14:textId="7FEA58FE" w:rsidR="007B1528" w:rsidRPr="00BC5AB8" w:rsidRDefault="007B1528" w:rsidP="00551CF7">
            <w:pPr>
              <w:pStyle w:val="Citazione"/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</w:pPr>
            <w:r w:rsidRPr="00BC5AB8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 xml:space="preserve">2. La voce B.2) Fondo per imposte, anche differite del passivo dello stato patrimoniale civilistico accoglie </w:t>
            </w:r>
          </w:p>
        </w:tc>
      </w:tr>
      <w:tr w:rsidR="007B1528" w:rsidRPr="008812C8" w14:paraId="3D223176" w14:textId="77777777" w:rsidTr="007B1528">
        <w:tc>
          <w:tcPr>
            <w:tcW w:w="0" w:type="auto"/>
          </w:tcPr>
          <w:p w14:paraId="3F6C69C3" w14:textId="4BE7A174" w:rsidR="007B1528" w:rsidRPr="008812C8" w:rsidRDefault="00A85958" w:rsidP="007B1528">
            <w:pPr>
              <w:pStyle w:val="Citazione"/>
              <w:numPr>
                <w:ilvl w:val="0"/>
                <w:numId w:val="26"/>
              </w:numP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</w:pPr>
            <w: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>la liquidazione iva</w:t>
            </w:r>
            <w:r w:rsidR="007B1528" w:rsidRPr="008812C8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 xml:space="preserve"> </w:t>
            </w:r>
          </w:p>
        </w:tc>
      </w:tr>
      <w:tr w:rsidR="007B1528" w:rsidRPr="00BC5AB8" w14:paraId="48CB6591" w14:textId="77777777" w:rsidTr="007B1528">
        <w:tc>
          <w:tcPr>
            <w:tcW w:w="0" w:type="auto"/>
          </w:tcPr>
          <w:p w14:paraId="63D04A9D" w14:textId="46EA17A2" w:rsidR="007B1528" w:rsidRPr="00BC5AB8" w:rsidRDefault="007B1528" w:rsidP="007B1528">
            <w:pPr>
              <w:pStyle w:val="Citazione"/>
              <w:numPr>
                <w:ilvl w:val="0"/>
                <w:numId w:val="26"/>
              </w:numP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</w:pPr>
            <w:r w:rsidRPr="00BC5AB8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 xml:space="preserve">il debito tributario </w:t>
            </w:r>
            <w: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>della dichiarazione</w:t>
            </w:r>
            <w:r w:rsidRPr="00BC5AB8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 xml:space="preserve"> per IRES, IRAP, IVA e ritenute</w:t>
            </w:r>
          </w:p>
        </w:tc>
      </w:tr>
      <w:tr w:rsidR="007B1528" w:rsidRPr="00D75084" w14:paraId="646E64CB" w14:textId="77777777" w:rsidTr="007B1528">
        <w:tc>
          <w:tcPr>
            <w:tcW w:w="9889" w:type="dxa"/>
          </w:tcPr>
          <w:p w14:paraId="0585432A" w14:textId="5A936691" w:rsidR="007B1528" w:rsidRPr="003B48D1" w:rsidRDefault="007B1528" w:rsidP="007B1528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t xml:space="preserve">L’accantonamento </w:t>
            </w:r>
            <w:r w:rsidR="00A85958">
              <w:rPr>
                <w:rFonts w:ascii="Verdana" w:hAnsi="Verdana" w:cs="Arial"/>
                <w:spacing w:val="-2"/>
                <w:sz w:val="22"/>
                <w:szCs w:val="22"/>
              </w:rPr>
              <w:t xml:space="preserve">per imposte differite </w:t>
            </w:r>
            <w:r>
              <w:rPr>
                <w:rFonts w:ascii="Verdana" w:hAnsi="Verdana" w:cs="Arial"/>
                <w:spacing w:val="-2"/>
                <w:sz w:val="22"/>
                <w:szCs w:val="22"/>
              </w:rPr>
              <w:t>causato da ammortamenti civilistici minori rispetto a quelli fiscalmente riconosciuti</w:t>
            </w:r>
            <w:r w:rsidRPr="003B48D1">
              <w:rPr>
                <w:rFonts w:ascii="Verdana" w:hAnsi="Verdana"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7B1528" w:rsidRPr="00BC5AB8" w14:paraId="4444F220" w14:textId="77777777" w:rsidTr="007B1528">
        <w:tc>
          <w:tcPr>
            <w:tcW w:w="0" w:type="auto"/>
          </w:tcPr>
          <w:p w14:paraId="3E04412B" w14:textId="26306FB2" w:rsidR="007B1528" w:rsidRPr="00BC5AB8" w:rsidRDefault="007B1528" w:rsidP="007B1528">
            <w:pPr>
              <w:pStyle w:val="Citazione"/>
              <w:numPr>
                <w:ilvl w:val="0"/>
                <w:numId w:val="26"/>
              </w:numP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</w:pPr>
            <w:r w:rsidRPr="00BC5AB8"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 xml:space="preserve">le imposte </w:t>
            </w:r>
            <w:r>
              <w:rPr>
                <w:rFonts w:ascii="Verdana" w:hAnsi="Verdana"/>
                <w:i w:val="0"/>
                <w:sz w:val="22"/>
                <w:szCs w:val="22"/>
                <w:lang w:val="it-IT" w:eastAsia="it-IT"/>
              </w:rPr>
              <w:t>inesigibili</w:t>
            </w:r>
          </w:p>
        </w:tc>
      </w:tr>
    </w:tbl>
    <w:p w14:paraId="5AEDB667" w14:textId="77777777" w:rsidR="000C6A96" w:rsidRPr="00143B34" w:rsidRDefault="000C6A96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34032D8B" w14:textId="19320DFC" w:rsidR="007B1528" w:rsidRDefault="007B1528" w:rsidP="007B1528">
      <w:pPr>
        <w:pStyle w:val="Citazione"/>
        <w:rPr>
          <w:rFonts w:ascii="Verdana" w:hAnsi="Verdana"/>
          <w:i w:val="0"/>
          <w:sz w:val="22"/>
          <w:szCs w:val="22"/>
          <w:lang w:val="it-IT" w:eastAsia="it-IT"/>
        </w:rPr>
      </w:pPr>
      <w:r w:rsidRPr="007B1528">
        <w:rPr>
          <w:rFonts w:ascii="Verdana" w:hAnsi="Verdana"/>
          <w:i w:val="0"/>
          <w:sz w:val="22"/>
          <w:szCs w:val="22"/>
          <w:lang w:val="it-IT" w:eastAsia="it-IT"/>
        </w:rPr>
        <w:t>3. Ai fini della determinazione del reddito fiscale, quale delle seguenti è una variazione “in aumento” del risultato economico d’esercizio:  </w:t>
      </w:r>
    </w:p>
    <w:p w14:paraId="363D92CC" w14:textId="1B754891" w:rsidR="007B1528" w:rsidRPr="008812C8" w:rsidRDefault="007B1528" w:rsidP="007B1528">
      <w:pPr>
        <w:pStyle w:val="Citazione"/>
        <w:numPr>
          <w:ilvl w:val="0"/>
          <w:numId w:val="27"/>
        </w:numPr>
        <w:rPr>
          <w:rFonts w:ascii="Verdana" w:hAnsi="Verdana"/>
          <w:i w:val="0"/>
          <w:sz w:val="22"/>
          <w:szCs w:val="22"/>
          <w:lang w:val="it-IT" w:eastAsia="it-IT"/>
        </w:rPr>
      </w:pPr>
      <w:r w:rsidRPr="008812C8">
        <w:rPr>
          <w:rFonts w:ascii="Verdana" w:hAnsi="Verdana"/>
          <w:i w:val="0"/>
          <w:sz w:val="22"/>
          <w:szCs w:val="22"/>
          <w:lang w:val="it-IT" w:eastAsia="it-IT"/>
        </w:rPr>
        <w:t>costo non deducibile </w:t>
      </w:r>
    </w:p>
    <w:p w14:paraId="6317D2AD" w14:textId="74423881" w:rsidR="007B1528" w:rsidRDefault="007B1528" w:rsidP="007B1528">
      <w:pPr>
        <w:pStyle w:val="Citazione"/>
        <w:numPr>
          <w:ilvl w:val="0"/>
          <w:numId w:val="27"/>
        </w:numPr>
        <w:rPr>
          <w:rFonts w:ascii="Verdana" w:hAnsi="Verdana"/>
          <w:i w:val="0"/>
          <w:sz w:val="22"/>
          <w:szCs w:val="22"/>
          <w:lang w:val="it-IT" w:eastAsia="it-IT"/>
        </w:rPr>
      </w:pPr>
      <w:r w:rsidRPr="007B1528">
        <w:rPr>
          <w:rFonts w:ascii="Verdana" w:hAnsi="Verdana"/>
          <w:i w:val="0"/>
          <w:sz w:val="22"/>
          <w:szCs w:val="22"/>
          <w:lang w:val="it-IT" w:eastAsia="it-IT"/>
        </w:rPr>
        <w:t>ricavo non imponibile </w:t>
      </w:r>
    </w:p>
    <w:p w14:paraId="4B987F06" w14:textId="33DF4CA6" w:rsidR="007B1528" w:rsidRDefault="007B1528" w:rsidP="007B1528">
      <w:pPr>
        <w:pStyle w:val="Citazione"/>
        <w:numPr>
          <w:ilvl w:val="0"/>
          <w:numId w:val="27"/>
        </w:numPr>
        <w:rPr>
          <w:rFonts w:ascii="Verdana" w:hAnsi="Verdana"/>
          <w:i w:val="0"/>
          <w:sz w:val="22"/>
          <w:szCs w:val="22"/>
          <w:lang w:val="it-IT" w:eastAsia="it-IT"/>
        </w:rPr>
      </w:pPr>
      <w:r w:rsidRPr="007B1528">
        <w:rPr>
          <w:rFonts w:ascii="Verdana" w:hAnsi="Verdana"/>
          <w:i w:val="0"/>
          <w:sz w:val="22"/>
          <w:szCs w:val="22"/>
          <w:lang w:val="it-IT" w:eastAsia="it-IT"/>
        </w:rPr>
        <w:t xml:space="preserve">costo non iscritto in bilancio, che ha rilevanza fiscale </w:t>
      </w:r>
    </w:p>
    <w:p w14:paraId="24D1A722" w14:textId="5C10ACC2" w:rsidR="007B1528" w:rsidRPr="007B1528" w:rsidRDefault="007B1528" w:rsidP="007B1528">
      <w:pPr>
        <w:pStyle w:val="Citazione"/>
        <w:numPr>
          <w:ilvl w:val="0"/>
          <w:numId w:val="27"/>
        </w:numPr>
        <w:rPr>
          <w:rFonts w:ascii="Verdana" w:hAnsi="Verdana"/>
          <w:i w:val="0"/>
          <w:sz w:val="22"/>
          <w:szCs w:val="22"/>
          <w:lang w:val="it-IT" w:eastAsia="it-IT"/>
        </w:rPr>
      </w:pPr>
      <w:r w:rsidRPr="007B1528">
        <w:rPr>
          <w:rFonts w:ascii="Verdana" w:hAnsi="Verdana"/>
          <w:i w:val="0"/>
          <w:sz w:val="22"/>
          <w:szCs w:val="22"/>
          <w:lang w:val="it-IT" w:eastAsia="it-IT"/>
        </w:rPr>
        <w:t>ricavo iscritto in bilancio, che ha rilevanza fiscale  </w:t>
      </w:r>
    </w:p>
    <w:p w14:paraId="0B460871" w14:textId="77777777" w:rsidR="00862D39" w:rsidRDefault="00862D39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758BDD07" w14:textId="77777777" w:rsidR="00EF4AB1" w:rsidRPr="00EF4AB1" w:rsidRDefault="00EF4AB1" w:rsidP="00EF4AB1">
      <w:pPr>
        <w:widowControl w:val="0"/>
        <w:autoSpaceDE w:val="0"/>
        <w:autoSpaceDN w:val="0"/>
        <w:adjustRightInd w:val="0"/>
        <w:rPr>
          <w:rFonts w:ascii="Verdana" w:eastAsiaTheme="minorEastAsia" w:hAnsi="Verdana" w:cs="Times"/>
          <w:sz w:val="22"/>
          <w:szCs w:val="22"/>
        </w:rPr>
      </w:pPr>
      <w:r w:rsidRPr="00EF4AB1">
        <w:rPr>
          <w:rFonts w:ascii="Verdana" w:eastAsiaTheme="minorEastAsia" w:hAnsi="Verdana" w:cs="Verdana Bold Italic"/>
          <w:sz w:val="22"/>
          <w:szCs w:val="22"/>
        </w:rPr>
        <w:t xml:space="preserve">4. La normativa tributaria sulle spese di manutenzione può dar luogo a: </w:t>
      </w:r>
    </w:p>
    <w:p w14:paraId="1B4CFCE7" w14:textId="41666079" w:rsidR="00EF4AB1" w:rsidRPr="00EF4AB1" w:rsidRDefault="00EF4AB1" w:rsidP="00EF4AB1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Verdana" w:eastAsiaTheme="minorEastAsia" w:hAnsi="Verdana" w:cs="Verdana Bold Italic"/>
        </w:rPr>
      </w:pPr>
      <w:r w:rsidRPr="00EF4AB1">
        <w:rPr>
          <w:rFonts w:ascii="Verdana" w:eastAsiaTheme="minorEastAsia" w:hAnsi="Verdana" w:cs="Verdana Bold Italic"/>
        </w:rPr>
        <w:t>Solo imposte differite </w:t>
      </w:r>
    </w:p>
    <w:p w14:paraId="58DC9B95" w14:textId="22498A28" w:rsidR="00EF4AB1" w:rsidRPr="008812C8" w:rsidRDefault="00EF4AB1" w:rsidP="00EF4AB1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Verdana" w:eastAsiaTheme="minorEastAsia" w:hAnsi="Verdana" w:cs="Verdana Bold Italic"/>
          <w:bCs/>
        </w:rPr>
      </w:pPr>
      <w:r w:rsidRPr="008812C8">
        <w:rPr>
          <w:rFonts w:ascii="Verdana" w:eastAsiaTheme="minorEastAsia" w:hAnsi="Verdana" w:cs="Verdana Bold Italic"/>
          <w:bCs/>
        </w:rPr>
        <w:t xml:space="preserve">Solo imposte anticipate </w:t>
      </w:r>
    </w:p>
    <w:p w14:paraId="4BF8500B" w14:textId="0F8FE3F7" w:rsidR="00EF4AB1" w:rsidRPr="00EF4AB1" w:rsidRDefault="00EF4AB1" w:rsidP="00EF4AB1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Verdana" w:eastAsiaTheme="minorEastAsia" w:hAnsi="Verdana" w:cs="Verdana Bold Italic"/>
        </w:rPr>
      </w:pPr>
      <w:r w:rsidRPr="00EF4AB1">
        <w:rPr>
          <w:rFonts w:ascii="Verdana" w:eastAsiaTheme="minorEastAsia" w:hAnsi="Verdana" w:cs="Verdana Bold Italic"/>
        </w:rPr>
        <w:t>Solo imposte correnti </w:t>
      </w:r>
    </w:p>
    <w:p w14:paraId="11AB5F0A" w14:textId="303CD221" w:rsidR="00EF4AB1" w:rsidRPr="00EF4AB1" w:rsidRDefault="00EF4AB1" w:rsidP="00EF4AB1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Verdana" w:eastAsiaTheme="minorEastAsia" w:hAnsi="Verdana" w:cs="Times"/>
        </w:rPr>
      </w:pPr>
      <w:r w:rsidRPr="00EF4AB1">
        <w:rPr>
          <w:rFonts w:ascii="Verdana" w:eastAsiaTheme="minorEastAsia" w:hAnsi="Verdana" w:cs="Verdana Bold Italic"/>
        </w:rPr>
        <w:t xml:space="preserve">Solo imposte di competenza </w:t>
      </w:r>
    </w:p>
    <w:p w14:paraId="195E8951" w14:textId="77777777" w:rsidR="00EF4AB1" w:rsidRDefault="00EF4AB1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10262" w:type="dxa"/>
        <w:tblLayout w:type="fixed"/>
        <w:tblLook w:val="04A0" w:firstRow="1" w:lastRow="0" w:firstColumn="1" w:lastColumn="0" w:noHBand="0" w:noVBand="1"/>
      </w:tblPr>
      <w:tblGrid>
        <w:gridCol w:w="10262"/>
      </w:tblGrid>
      <w:tr w:rsidR="00EF022F" w:rsidRPr="00932F9A" w14:paraId="3349CA22" w14:textId="77777777" w:rsidTr="00EF022F">
        <w:trPr>
          <w:trHeight w:val="199"/>
        </w:trPr>
        <w:tc>
          <w:tcPr>
            <w:tcW w:w="10262" w:type="dxa"/>
          </w:tcPr>
          <w:p w14:paraId="76764BE0" w14:textId="1D562D9B" w:rsidR="00EF022F" w:rsidRPr="00932F9A" w:rsidRDefault="00EF022F" w:rsidP="0010695A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932F9A">
              <w:rPr>
                <w:rFonts w:ascii="Verdana" w:hAnsi="Verdana" w:cs="Arial"/>
                <w:sz w:val="22"/>
                <w:szCs w:val="22"/>
              </w:rPr>
              <w:t>5. L</w:t>
            </w:r>
            <w:r w:rsidR="0010695A">
              <w:rPr>
                <w:rFonts w:ascii="Verdana" w:hAnsi="Verdana" w:cs="Arial"/>
                <w:sz w:val="22"/>
                <w:szCs w:val="22"/>
              </w:rPr>
              <w:t>e imposte sul reddito correnti determinate in dichiarazione dei redditi</w:t>
            </w:r>
            <w:r w:rsidRPr="00932F9A">
              <w:rPr>
                <w:rFonts w:ascii="Verdana" w:hAnsi="Verdana" w:cs="Arial"/>
                <w:sz w:val="22"/>
                <w:szCs w:val="22"/>
              </w:rPr>
              <w:t xml:space="preserve"> hanno come contropartita dello stato patrimoniale:</w:t>
            </w:r>
          </w:p>
        </w:tc>
      </w:tr>
      <w:tr w:rsidR="00EF022F" w:rsidRPr="00932F9A" w14:paraId="108DE25B" w14:textId="77777777" w:rsidTr="00EF022F">
        <w:trPr>
          <w:trHeight w:val="246"/>
        </w:trPr>
        <w:tc>
          <w:tcPr>
            <w:tcW w:w="10262" w:type="dxa"/>
          </w:tcPr>
          <w:p w14:paraId="30DC5AA3" w14:textId="5584706A" w:rsidR="00EF022F" w:rsidRPr="00932F9A" w:rsidRDefault="0010695A" w:rsidP="00EF022F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fondo di quiescenza</w:t>
            </w:r>
            <w:r w:rsidR="00EF022F" w:rsidRPr="00932F9A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EF022F" w:rsidRPr="008812C8" w14:paraId="384719FF" w14:textId="77777777" w:rsidTr="00EF022F">
        <w:trPr>
          <w:trHeight w:val="246"/>
        </w:trPr>
        <w:tc>
          <w:tcPr>
            <w:tcW w:w="10262" w:type="dxa"/>
          </w:tcPr>
          <w:p w14:paraId="2E3166F2" w14:textId="77777777" w:rsidR="00EF022F" w:rsidRPr="008812C8" w:rsidRDefault="00EF022F" w:rsidP="00EF022F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812C8">
              <w:rPr>
                <w:rFonts w:ascii="Verdana" w:hAnsi="Verdana" w:cs="Arial"/>
                <w:spacing w:val="-2"/>
                <w:sz w:val="22"/>
                <w:szCs w:val="22"/>
              </w:rPr>
              <w:t>debiti tributari</w:t>
            </w:r>
          </w:p>
        </w:tc>
      </w:tr>
      <w:tr w:rsidR="00EF022F" w:rsidRPr="00932F9A" w14:paraId="63D25C52" w14:textId="77777777" w:rsidTr="00EF022F">
        <w:trPr>
          <w:trHeight w:val="246"/>
        </w:trPr>
        <w:tc>
          <w:tcPr>
            <w:tcW w:w="10262" w:type="dxa"/>
          </w:tcPr>
          <w:p w14:paraId="1ABD1B70" w14:textId="6A45BAE2" w:rsidR="00EF022F" w:rsidRPr="00932F9A" w:rsidRDefault="00E21362" w:rsidP="00EF022F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Fondo imposte</w:t>
            </w:r>
          </w:p>
        </w:tc>
      </w:tr>
      <w:tr w:rsidR="00EF022F" w:rsidRPr="00932F9A" w14:paraId="02C24BD1" w14:textId="77777777" w:rsidTr="00EF022F">
        <w:trPr>
          <w:trHeight w:val="214"/>
        </w:trPr>
        <w:tc>
          <w:tcPr>
            <w:tcW w:w="10262" w:type="dxa"/>
          </w:tcPr>
          <w:p w14:paraId="182C9E51" w14:textId="0E2054A6" w:rsidR="00EF022F" w:rsidRPr="00932F9A" w:rsidRDefault="00E21362" w:rsidP="00EF022F">
            <w:pPr>
              <w:numPr>
                <w:ilvl w:val="0"/>
                <w:numId w:val="8"/>
              </w:num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t>Nessuna delle precedenti è corretta</w:t>
            </w:r>
            <w:r w:rsidR="00EF022F" w:rsidRPr="00932F9A">
              <w:rPr>
                <w:rFonts w:ascii="Verdana" w:hAnsi="Verdana" w:cs="Arial"/>
                <w:spacing w:val="-2"/>
                <w:sz w:val="22"/>
                <w:szCs w:val="22"/>
              </w:rPr>
              <w:t xml:space="preserve"> </w:t>
            </w:r>
          </w:p>
        </w:tc>
      </w:tr>
    </w:tbl>
    <w:p w14:paraId="31E60024" w14:textId="77777777" w:rsidR="00C300C6" w:rsidRDefault="00C300C6" w:rsidP="00C300C6">
      <w:pPr>
        <w:rPr>
          <w:rFonts w:ascii="Verdana" w:hAnsi="Verdana"/>
          <w:sz w:val="22"/>
          <w:szCs w:val="22"/>
        </w:rPr>
      </w:pPr>
    </w:p>
    <w:p w14:paraId="0C287888" w14:textId="1E4F4A81" w:rsidR="00E21362" w:rsidRPr="00E21362" w:rsidRDefault="00AE7567" w:rsidP="00AE7567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eastAsiaTheme="minorEastAsia" w:hAnsi="Verdana" w:cs="Times"/>
          <w:sz w:val="22"/>
          <w:szCs w:val="22"/>
        </w:rPr>
      </w:pPr>
      <w:r>
        <w:rPr>
          <w:rFonts w:ascii="Verdana" w:eastAsiaTheme="minorEastAsia" w:hAnsi="Verdana" w:cs="Verdana Bold Italic"/>
          <w:sz w:val="22"/>
          <w:szCs w:val="22"/>
        </w:rPr>
        <w:t>6</w:t>
      </w:r>
      <w:r w:rsidR="00E21362" w:rsidRPr="00E21362">
        <w:rPr>
          <w:rFonts w:ascii="Verdana" w:eastAsiaTheme="minorEastAsia" w:hAnsi="Verdana" w:cs="Verdana Bold Italic"/>
          <w:sz w:val="22"/>
          <w:szCs w:val="22"/>
        </w:rPr>
        <w:t xml:space="preserve">. La componente indeducibile delle spese di rappresentanza origina </w:t>
      </w:r>
    </w:p>
    <w:p w14:paraId="1C2B00A7" w14:textId="22264E5B" w:rsidR="00E21362" w:rsidRPr="00AE7567" w:rsidRDefault="00E21362" w:rsidP="00AE7567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AE7567">
        <w:rPr>
          <w:rFonts w:ascii="Verdana" w:hAnsi="Verdana" w:cs="Arial"/>
          <w:sz w:val="22"/>
          <w:szCs w:val="22"/>
        </w:rPr>
        <w:t>imposte anticipate </w:t>
      </w:r>
    </w:p>
    <w:p w14:paraId="53F386FD" w14:textId="3298B2D4" w:rsidR="00E21362" w:rsidRPr="00AE7567" w:rsidRDefault="00E21362" w:rsidP="00AE7567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AE7567">
        <w:rPr>
          <w:rFonts w:ascii="Verdana" w:hAnsi="Verdana" w:cs="Arial"/>
          <w:sz w:val="22"/>
          <w:szCs w:val="22"/>
        </w:rPr>
        <w:t>imposte differite </w:t>
      </w:r>
    </w:p>
    <w:p w14:paraId="2C796527" w14:textId="27114A94" w:rsidR="00E21362" w:rsidRPr="008812C8" w:rsidRDefault="00E21362" w:rsidP="00AE7567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8812C8">
        <w:rPr>
          <w:rFonts w:ascii="Verdana" w:hAnsi="Verdana" w:cs="Arial"/>
          <w:sz w:val="22"/>
          <w:szCs w:val="22"/>
        </w:rPr>
        <w:t>né imposte differite né anticipate  </w:t>
      </w:r>
    </w:p>
    <w:p w14:paraId="2E0836BB" w14:textId="5AE73E99" w:rsidR="00E21362" w:rsidRPr="00AE7567" w:rsidRDefault="00E21362" w:rsidP="00AE7567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AE7567">
        <w:rPr>
          <w:rFonts w:ascii="Verdana" w:hAnsi="Verdana" w:cs="Arial"/>
          <w:sz w:val="22"/>
          <w:szCs w:val="22"/>
        </w:rPr>
        <w:t>imposte deducibili  </w:t>
      </w:r>
    </w:p>
    <w:p w14:paraId="4EE9974E" w14:textId="77777777" w:rsidR="00E21362" w:rsidRPr="00143B34" w:rsidRDefault="00E21362" w:rsidP="00C300C6">
      <w:pPr>
        <w:rPr>
          <w:rFonts w:ascii="Verdana" w:hAnsi="Verdana"/>
          <w:sz w:val="22"/>
          <w:szCs w:val="22"/>
        </w:rPr>
      </w:pPr>
    </w:p>
    <w:p w14:paraId="4C1EE167" w14:textId="77777777" w:rsidR="006C3B3A" w:rsidRPr="00483B04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483B04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5B26EA04" w:rsidR="007206A4" w:rsidRDefault="00C563F4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ESERCIZIO 2 </w:t>
      </w:r>
    </w:p>
    <w:p w14:paraId="3DEDA0AC" w14:textId="77777777" w:rsidR="00551CF7" w:rsidRDefault="006C7D06" w:rsidP="00551CF7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</w:rPr>
      </w:pPr>
      <w:r w:rsidRPr="00551CF7">
        <w:rPr>
          <w:rFonts w:ascii="Verdana" w:hAnsi="Verdana"/>
        </w:rPr>
        <w:t xml:space="preserve">La A&amp;L S.p.A. acquista nel 2008 un impianto al costo di euro 300.000,00 + IVA. Prevede di ammortizzare </w:t>
      </w:r>
      <w:proofErr w:type="spellStart"/>
      <w:r w:rsidRPr="00551CF7">
        <w:rPr>
          <w:rFonts w:ascii="Verdana" w:hAnsi="Verdana"/>
        </w:rPr>
        <w:t>civilisticamente</w:t>
      </w:r>
      <w:proofErr w:type="spellEnd"/>
      <w:r w:rsidRPr="00551CF7">
        <w:rPr>
          <w:rFonts w:ascii="Verdana" w:hAnsi="Verdana"/>
        </w:rPr>
        <w:t xml:space="preserve"> in 5 quote costanti. L’aliquota ordinaria di ammortamento fiscale, secondo le tabelle ministeriali, è del 15%. </w:t>
      </w:r>
    </w:p>
    <w:p w14:paraId="5843975E" w14:textId="5CF888FB" w:rsidR="00551CF7" w:rsidRDefault="006C7D06" w:rsidP="00551CF7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</w:rPr>
      </w:pPr>
      <w:r w:rsidRPr="00551CF7">
        <w:rPr>
          <w:rFonts w:ascii="Verdana" w:hAnsi="Verdana"/>
        </w:rPr>
        <w:t xml:space="preserve">Ipotizzando deducibile l’aliquota piena </w:t>
      </w:r>
      <w:r w:rsidR="007E0174">
        <w:rPr>
          <w:rFonts w:ascii="Verdana" w:hAnsi="Verdana"/>
        </w:rPr>
        <w:t>anche per il primo anno:</w:t>
      </w:r>
    </w:p>
    <w:p w14:paraId="29497043" w14:textId="030B70B3" w:rsidR="006C7D06" w:rsidRPr="00C563F4" w:rsidRDefault="007E0174" w:rsidP="007E0174">
      <w:pPr>
        <w:pStyle w:val="Paragrafoelenco"/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551CF7" w:rsidRPr="007E0174">
        <w:rPr>
          <w:rFonts w:ascii="Verdana" w:hAnsi="Verdana"/>
        </w:rPr>
        <w:t xml:space="preserve">i </w:t>
      </w:r>
      <w:r w:rsidRPr="007E0174">
        <w:rPr>
          <w:rFonts w:ascii="Verdana" w:hAnsi="Verdana"/>
        </w:rPr>
        <w:t xml:space="preserve">rediga un prospetto per </w:t>
      </w:r>
      <w:r w:rsidR="006C7D06" w:rsidRPr="007E0174">
        <w:rPr>
          <w:rFonts w:ascii="Verdana" w:hAnsi="Verdana"/>
        </w:rPr>
        <w:t xml:space="preserve">il piano di accantonamento e riassorbimento delle </w:t>
      </w:r>
      <w:r w:rsidR="006C7D06" w:rsidRPr="00C563F4">
        <w:rPr>
          <w:rFonts w:ascii="Verdana" w:hAnsi="Verdana"/>
        </w:rPr>
        <w:t xml:space="preserve">eventuali imposte differite o anticipate (IRES </w:t>
      </w:r>
      <w:r w:rsidR="00AE7EB5" w:rsidRPr="00C563F4">
        <w:rPr>
          <w:rFonts w:ascii="Verdana" w:hAnsi="Verdana"/>
        </w:rPr>
        <w:t>24</w:t>
      </w:r>
      <w:r w:rsidR="006C7D06" w:rsidRPr="00C563F4">
        <w:rPr>
          <w:rFonts w:ascii="Verdana" w:hAnsi="Verdana"/>
        </w:rPr>
        <w:t xml:space="preserve">%). </w:t>
      </w:r>
    </w:p>
    <w:p w14:paraId="05C01FC8" w14:textId="5E6742DE" w:rsidR="00551CF7" w:rsidRPr="007E0174" w:rsidRDefault="007E0174" w:rsidP="007E0174">
      <w:pPr>
        <w:pStyle w:val="Paragrafoelenco"/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Pr="007E0174">
        <w:rPr>
          <w:rFonts w:ascii="Verdana" w:hAnsi="Verdana"/>
        </w:rPr>
        <w:t>i presentino l</w:t>
      </w:r>
      <w:r w:rsidR="00551CF7" w:rsidRPr="007E0174">
        <w:rPr>
          <w:rFonts w:ascii="Verdana" w:hAnsi="Verdana"/>
        </w:rPr>
        <w:t>e scritture inerenti le imposte differite o anticipate</w:t>
      </w:r>
      <w:r w:rsidRPr="007E0174">
        <w:rPr>
          <w:rFonts w:ascii="Verdana" w:hAnsi="Verdana"/>
        </w:rPr>
        <w:t xml:space="preserve"> per il primo anno</w:t>
      </w:r>
    </w:p>
    <w:p w14:paraId="7713D4CC" w14:textId="6C916009" w:rsidR="00551CF7" w:rsidRPr="007E0174" w:rsidRDefault="007E0174" w:rsidP="007E0174">
      <w:pPr>
        <w:pStyle w:val="Paragrafoelenco"/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Pr="007E0174">
        <w:rPr>
          <w:rFonts w:ascii="Verdana" w:hAnsi="Verdana"/>
        </w:rPr>
        <w:t xml:space="preserve">i provveda al </w:t>
      </w:r>
      <w:r w:rsidR="00551CF7" w:rsidRPr="007E0174">
        <w:rPr>
          <w:rFonts w:ascii="Verdana" w:hAnsi="Verdana"/>
        </w:rPr>
        <w:t>loro collocamento in bilancio</w:t>
      </w:r>
    </w:p>
    <w:p w14:paraId="1C619970" w14:textId="55A806A5" w:rsidR="00AF67DC" w:rsidRDefault="00AF67DC" w:rsidP="00AF67DC">
      <w:pPr>
        <w:pStyle w:val="Corpotesto"/>
        <w:spacing w:before="0"/>
        <w:rPr>
          <w:rFonts w:ascii="Verdana" w:hAnsi="Verdana"/>
          <w:b/>
          <w:bCs/>
          <w:color w:val="FF0000"/>
          <w:sz w:val="22"/>
          <w:szCs w:val="22"/>
        </w:rPr>
      </w:pPr>
    </w:p>
    <w:p w14:paraId="67481B20" w14:textId="77777777" w:rsidR="00AF67DC" w:rsidRDefault="00AF67DC" w:rsidP="00AF67DC">
      <w:pPr>
        <w:pStyle w:val="Corpotesto"/>
        <w:spacing w:before="0"/>
        <w:rPr>
          <w:rFonts w:ascii="Verdana" w:hAnsi="Verdana"/>
          <w:b/>
          <w:bCs/>
          <w:color w:val="FF0000"/>
          <w:sz w:val="22"/>
          <w:szCs w:val="22"/>
        </w:rPr>
      </w:pPr>
    </w:p>
    <w:p w14:paraId="5E4A629F" w14:textId="77777777" w:rsidR="00AF67DC" w:rsidRDefault="00AF67DC" w:rsidP="00AF67DC">
      <w:pPr>
        <w:pStyle w:val="Corpotesto"/>
        <w:spacing w:before="0"/>
        <w:rPr>
          <w:rFonts w:ascii="Verdana" w:hAnsi="Verdana"/>
          <w:b/>
          <w:bCs/>
          <w:color w:val="FF0000"/>
          <w:sz w:val="22"/>
          <w:szCs w:val="22"/>
        </w:rPr>
      </w:pPr>
    </w:p>
    <w:p w14:paraId="66B662F3" w14:textId="77777777" w:rsidR="00AF67DC" w:rsidRDefault="00AF67DC" w:rsidP="00AF67DC">
      <w:pPr>
        <w:pStyle w:val="Corpotesto"/>
        <w:spacing w:before="0"/>
        <w:rPr>
          <w:rFonts w:ascii="Verdana" w:hAnsi="Verdana"/>
          <w:b/>
          <w:bCs/>
          <w:color w:val="FF0000"/>
          <w:sz w:val="22"/>
          <w:szCs w:val="22"/>
        </w:rPr>
      </w:pPr>
      <w:bookmarkStart w:id="0" w:name="_GoBack"/>
      <w:bookmarkEnd w:id="0"/>
    </w:p>
    <w:sectPr w:rsidR="00AF67DC" w:rsidSect="000D1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F435B" w14:textId="77777777" w:rsidR="00613558" w:rsidRDefault="00613558">
      <w:r>
        <w:separator/>
      </w:r>
    </w:p>
  </w:endnote>
  <w:endnote w:type="continuationSeparator" w:id="0">
    <w:p w14:paraId="75169D49" w14:textId="77777777" w:rsidR="00613558" w:rsidRDefault="0061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DEDF" w14:textId="77777777" w:rsidR="00790E59" w:rsidRDefault="00790E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559518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67793C81" w:rsidR="00AE7567" w:rsidRDefault="00AE7567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C563F4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AE7567" w:rsidRDefault="00AE7567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810F" w14:textId="77777777" w:rsidR="00790E59" w:rsidRDefault="00790E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4877A" w14:textId="77777777" w:rsidR="00613558" w:rsidRDefault="00613558">
      <w:r>
        <w:separator/>
      </w:r>
    </w:p>
  </w:footnote>
  <w:footnote w:type="continuationSeparator" w:id="0">
    <w:p w14:paraId="72077B13" w14:textId="77777777" w:rsidR="00613558" w:rsidRDefault="0061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D9AA2" w14:textId="77777777" w:rsidR="00790E59" w:rsidRDefault="00790E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AE7567" w:rsidRPr="00862D0F" w:rsidRDefault="00AE7567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C7CEE" w14:textId="77777777" w:rsidR="00790E59" w:rsidRDefault="00790E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EF538C"/>
    <w:multiLevelType w:val="hybridMultilevel"/>
    <w:tmpl w:val="B8CE30F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3E2B"/>
    <w:multiLevelType w:val="multilevel"/>
    <w:tmpl w:val="762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C4C92"/>
    <w:multiLevelType w:val="hybridMultilevel"/>
    <w:tmpl w:val="7448674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C5D76"/>
    <w:multiLevelType w:val="hybridMultilevel"/>
    <w:tmpl w:val="920C5B3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65956"/>
    <w:multiLevelType w:val="singleLevel"/>
    <w:tmpl w:val="DD32872A"/>
    <w:lvl w:ilvl="0">
      <w:start w:val="1"/>
      <w:numFmt w:val="upperLetter"/>
      <w:pStyle w:val="Titolo3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238D1AB0"/>
    <w:multiLevelType w:val="hybridMultilevel"/>
    <w:tmpl w:val="15828A6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6315"/>
    <w:multiLevelType w:val="hybridMultilevel"/>
    <w:tmpl w:val="10D05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7351"/>
    <w:multiLevelType w:val="hybridMultilevel"/>
    <w:tmpl w:val="5C5A6C28"/>
    <w:lvl w:ilvl="0" w:tplc="BC1C21A0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D6E86"/>
    <w:multiLevelType w:val="hybridMultilevel"/>
    <w:tmpl w:val="B966302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E2143"/>
    <w:multiLevelType w:val="hybridMultilevel"/>
    <w:tmpl w:val="65D2C6B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53B8069F"/>
    <w:multiLevelType w:val="hybridMultilevel"/>
    <w:tmpl w:val="6F5CBAC0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27777"/>
    <w:multiLevelType w:val="hybridMultilevel"/>
    <w:tmpl w:val="CE54F7E0"/>
    <w:lvl w:ilvl="0" w:tplc="062AC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F2301"/>
    <w:multiLevelType w:val="hybridMultilevel"/>
    <w:tmpl w:val="1F9A9D76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5E1172EF"/>
    <w:multiLevelType w:val="hybridMultilevel"/>
    <w:tmpl w:val="3B8027B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011B5"/>
    <w:multiLevelType w:val="hybridMultilevel"/>
    <w:tmpl w:val="20280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C0B62"/>
    <w:multiLevelType w:val="hybridMultilevel"/>
    <w:tmpl w:val="BD8C376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779E2F15"/>
    <w:multiLevelType w:val="hybridMultilevel"/>
    <w:tmpl w:val="948675E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75104"/>
    <w:multiLevelType w:val="hybridMultilevel"/>
    <w:tmpl w:val="A85ECD3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7"/>
  </w:num>
  <w:num w:numId="4">
    <w:abstractNumId w:val="15"/>
  </w:num>
  <w:num w:numId="5">
    <w:abstractNumId w:val="10"/>
  </w:num>
  <w:num w:numId="6">
    <w:abstractNumId w:val="2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0"/>
  </w:num>
  <w:num w:numId="10">
    <w:abstractNumId w:val="5"/>
  </w:num>
  <w:num w:numId="11">
    <w:abstractNumId w:val="23"/>
  </w:num>
  <w:num w:numId="12">
    <w:abstractNumId w:val="21"/>
  </w:num>
  <w:num w:numId="13">
    <w:abstractNumId w:val="17"/>
  </w:num>
  <w:num w:numId="14">
    <w:abstractNumId w:val="16"/>
  </w:num>
  <w:num w:numId="15">
    <w:abstractNumId w:val="3"/>
  </w:num>
  <w:num w:numId="16">
    <w:abstractNumId w:val="12"/>
  </w:num>
  <w:num w:numId="17">
    <w:abstractNumId w:val="7"/>
  </w:num>
  <w:num w:numId="18">
    <w:abstractNumId w:val="0"/>
  </w:num>
  <w:num w:numId="19">
    <w:abstractNumId w:val="11"/>
  </w:num>
  <w:num w:numId="20">
    <w:abstractNumId w:val="19"/>
  </w:num>
  <w:num w:numId="21">
    <w:abstractNumId w:val="31"/>
  </w:num>
  <w:num w:numId="22">
    <w:abstractNumId w:val="20"/>
  </w:num>
  <w:num w:numId="23">
    <w:abstractNumId w:val="25"/>
  </w:num>
  <w:num w:numId="24">
    <w:abstractNumId w:val="9"/>
  </w:num>
  <w:num w:numId="25">
    <w:abstractNumId w:val="8"/>
  </w:num>
  <w:num w:numId="26">
    <w:abstractNumId w:val="28"/>
  </w:num>
  <w:num w:numId="27">
    <w:abstractNumId w:val="2"/>
  </w:num>
  <w:num w:numId="28">
    <w:abstractNumId w:val="4"/>
  </w:num>
  <w:num w:numId="29">
    <w:abstractNumId w:val="13"/>
  </w:num>
  <w:num w:numId="30">
    <w:abstractNumId w:val="18"/>
  </w:num>
  <w:num w:numId="31">
    <w:abstractNumId w:val="22"/>
  </w:num>
  <w:num w:numId="32">
    <w:abstractNumId w:val="24"/>
  </w:num>
  <w:num w:numId="3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81A46"/>
    <w:rsid w:val="00087DA3"/>
    <w:rsid w:val="000C6A96"/>
    <w:rsid w:val="000D1B75"/>
    <w:rsid w:val="000E36D0"/>
    <w:rsid w:val="0010695A"/>
    <w:rsid w:val="001221AC"/>
    <w:rsid w:val="00133666"/>
    <w:rsid w:val="00143B34"/>
    <w:rsid w:val="00157424"/>
    <w:rsid w:val="001830BA"/>
    <w:rsid w:val="001E7D09"/>
    <w:rsid w:val="002145AA"/>
    <w:rsid w:val="002416FB"/>
    <w:rsid w:val="0025614B"/>
    <w:rsid w:val="0026099B"/>
    <w:rsid w:val="0028266E"/>
    <w:rsid w:val="00297C9B"/>
    <w:rsid w:val="002B1C25"/>
    <w:rsid w:val="002B428A"/>
    <w:rsid w:val="002D3315"/>
    <w:rsid w:val="00301807"/>
    <w:rsid w:val="003113E6"/>
    <w:rsid w:val="003149CC"/>
    <w:rsid w:val="003268E9"/>
    <w:rsid w:val="0035063A"/>
    <w:rsid w:val="00354C2F"/>
    <w:rsid w:val="00360684"/>
    <w:rsid w:val="00386F22"/>
    <w:rsid w:val="00397C5C"/>
    <w:rsid w:val="003C6C2C"/>
    <w:rsid w:val="003E5D9C"/>
    <w:rsid w:val="003E5EE7"/>
    <w:rsid w:val="003F361C"/>
    <w:rsid w:val="00433CFC"/>
    <w:rsid w:val="00447B58"/>
    <w:rsid w:val="00465773"/>
    <w:rsid w:val="00483B04"/>
    <w:rsid w:val="00487662"/>
    <w:rsid w:val="00495736"/>
    <w:rsid w:val="00497E91"/>
    <w:rsid w:val="004A09E1"/>
    <w:rsid w:val="004B238D"/>
    <w:rsid w:val="004B5A6B"/>
    <w:rsid w:val="004C4E62"/>
    <w:rsid w:val="004E3B45"/>
    <w:rsid w:val="005123C1"/>
    <w:rsid w:val="00515070"/>
    <w:rsid w:val="005266E9"/>
    <w:rsid w:val="00530CBC"/>
    <w:rsid w:val="00551CF7"/>
    <w:rsid w:val="005622F2"/>
    <w:rsid w:val="00595DC1"/>
    <w:rsid w:val="005964B6"/>
    <w:rsid w:val="005B2A7C"/>
    <w:rsid w:val="005C06E5"/>
    <w:rsid w:val="005E2355"/>
    <w:rsid w:val="005E3DF5"/>
    <w:rsid w:val="005E50A4"/>
    <w:rsid w:val="00613558"/>
    <w:rsid w:val="006244AC"/>
    <w:rsid w:val="006465F8"/>
    <w:rsid w:val="00686C1B"/>
    <w:rsid w:val="006C01F4"/>
    <w:rsid w:val="006C3B3A"/>
    <w:rsid w:val="006C7D06"/>
    <w:rsid w:val="006D5AE4"/>
    <w:rsid w:val="006E3CF1"/>
    <w:rsid w:val="007206A4"/>
    <w:rsid w:val="00724FAB"/>
    <w:rsid w:val="00725B44"/>
    <w:rsid w:val="00726017"/>
    <w:rsid w:val="0073048B"/>
    <w:rsid w:val="00737316"/>
    <w:rsid w:val="00790E59"/>
    <w:rsid w:val="0079109A"/>
    <w:rsid w:val="007A111B"/>
    <w:rsid w:val="007A6608"/>
    <w:rsid w:val="007B1528"/>
    <w:rsid w:val="007D062C"/>
    <w:rsid w:val="007D3CA1"/>
    <w:rsid w:val="007E0174"/>
    <w:rsid w:val="0080678B"/>
    <w:rsid w:val="0082235B"/>
    <w:rsid w:val="008345F1"/>
    <w:rsid w:val="00862D0F"/>
    <w:rsid w:val="00862D39"/>
    <w:rsid w:val="00867568"/>
    <w:rsid w:val="008703BE"/>
    <w:rsid w:val="008812C8"/>
    <w:rsid w:val="0088233B"/>
    <w:rsid w:val="00894290"/>
    <w:rsid w:val="009139F0"/>
    <w:rsid w:val="00922A4D"/>
    <w:rsid w:val="009278AA"/>
    <w:rsid w:val="009377FA"/>
    <w:rsid w:val="00937BA4"/>
    <w:rsid w:val="00977FAA"/>
    <w:rsid w:val="009827EE"/>
    <w:rsid w:val="00983C9C"/>
    <w:rsid w:val="009C0F32"/>
    <w:rsid w:val="009C5E26"/>
    <w:rsid w:val="009D52AE"/>
    <w:rsid w:val="009F20B1"/>
    <w:rsid w:val="009F2DA3"/>
    <w:rsid w:val="00A07FBA"/>
    <w:rsid w:val="00A33853"/>
    <w:rsid w:val="00A54099"/>
    <w:rsid w:val="00A56AFF"/>
    <w:rsid w:val="00A56FF5"/>
    <w:rsid w:val="00A85958"/>
    <w:rsid w:val="00AC1E86"/>
    <w:rsid w:val="00AE7567"/>
    <w:rsid w:val="00AE7EB5"/>
    <w:rsid w:val="00AF645D"/>
    <w:rsid w:val="00AF67DC"/>
    <w:rsid w:val="00B024C3"/>
    <w:rsid w:val="00B11168"/>
    <w:rsid w:val="00B23A0B"/>
    <w:rsid w:val="00B308F2"/>
    <w:rsid w:val="00B31965"/>
    <w:rsid w:val="00B475FD"/>
    <w:rsid w:val="00B62755"/>
    <w:rsid w:val="00B762B4"/>
    <w:rsid w:val="00B77243"/>
    <w:rsid w:val="00B9540F"/>
    <w:rsid w:val="00B96810"/>
    <w:rsid w:val="00B9688D"/>
    <w:rsid w:val="00BB1183"/>
    <w:rsid w:val="00BB5B5F"/>
    <w:rsid w:val="00BC56BC"/>
    <w:rsid w:val="00BC60F4"/>
    <w:rsid w:val="00BE0EC7"/>
    <w:rsid w:val="00C006B8"/>
    <w:rsid w:val="00C300C6"/>
    <w:rsid w:val="00C36E72"/>
    <w:rsid w:val="00C40C29"/>
    <w:rsid w:val="00C563F4"/>
    <w:rsid w:val="00C57F3C"/>
    <w:rsid w:val="00C8339B"/>
    <w:rsid w:val="00C936E6"/>
    <w:rsid w:val="00CB7E47"/>
    <w:rsid w:val="00D2482B"/>
    <w:rsid w:val="00D26792"/>
    <w:rsid w:val="00D800E2"/>
    <w:rsid w:val="00DA1FD8"/>
    <w:rsid w:val="00DD14A4"/>
    <w:rsid w:val="00DE4CE8"/>
    <w:rsid w:val="00DF28C1"/>
    <w:rsid w:val="00DF74DD"/>
    <w:rsid w:val="00E21362"/>
    <w:rsid w:val="00E22BFA"/>
    <w:rsid w:val="00E27E16"/>
    <w:rsid w:val="00E36F73"/>
    <w:rsid w:val="00E4688B"/>
    <w:rsid w:val="00E9096D"/>
    <w:rsid w:val="00E9472A"/>
    <w:rsid w:val="00EB7244"/>
    <w:rsid w:val="00EC4BD8"/>
    <w:rsid w:val="00EF022F"/>
    <w:rsid w:val="00EF4AB1"/>
    <w:rsid w:val="00F07A46"/>
    <w:rsid w:val="00F2722C"/>
    <w:rsid w:val="00F428DB"/>
    <w:rsid w:val="00F62ECA"/>
    <w:rsid w:val="00F656A1"/>
    <w:rsid w:val="00FB1DEC"/>
    <w:rsid w:val="00FD34C5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8C7B3D68-298D-42EB-A748-6487970E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7B1528"/>
    <w:pPr>
      <w:keepNext/>
      <w:numPr>
        <w:numId w:val="25"/>
      </w:numPr>
      <w:jc w:val="both"/>
      <w:outlineLvl w:val="2"/>
    </w:pPr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uiPriority w:val="34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56FF5"/>
    <w:pPr>
      <w:spacing w:before="100" w:beforeAutospacing="1" w:after="100" w:afterAutospacing="1"/>
    </w:pPr>
    <w:rPr>
      <w:rFonts w:ascii="Times" w:eastAsiaTheme="minorEastAsia" w:hAnsi="Times"/>
    </w:rPr>
  </w:style>
  <w:style w:type="character" w:customStyle="1" w:styleId="Titolo3Carattere">
    <w:name w:val="Titolo 3 Carattere"/>
    <w:basedOn w:val="Carpredefinitoparagrafo"/>
    <w:link w:val="Titolo3"/>
    <w:rsid w:val="007B1528"/>
    <w:rPr>
      <w:rFonts w:ascii="Book Antiqua" w:eastAsia="Times New Roman" w:hAnsi="Book Antiqua" w:cs="Times New Roman"/>
      <w:szCs w:val="20"/>
      <w:lang w:val="en-US"/>
    </w:rPr>
  </w:style>
  <w:style w:type="paragraph" w:styleId="Citazione">
    <w:name w:val="Quote"/>
    <w:basedOn w:val="Normale"/>
    <w:next w:val="Normale"/>
    <w:link w:val="CitazioneCarattere"/>
    <w:qFormat/>
    <w:rsid w:val="007B1528"/>
    <w:rPr>
      <w:i/>
      <w:iCs/>
      <w:color w:val="000000"/>
      <w:lang w:val="x-none" w:eastAsia="x-none"/>
    </w:rPr>
  </w:style>
  <w:style w:type="character" w:customStyle="1" w:styleId="CitazioneCarattere">
    <w:name w:val="Citazione Carattere"/>
    <w:basedOn w:val="Carpredefinitoparagrafo"/>
    <w:link w:val="Citazione"/>
    <w:rsid w:val="007B1528"/>
    <w:rPr>
      <w:rFonts w:ascii="Book Antiqua" w:eastAsia="Times New Roman" w:hAnsi="Book Antiqua" w:cs="Times New Roman"/>
      <w:i/>
      <w:iCs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0125E-9B93-4EB3-84C9-A8E671E8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9</cp:revision>
  <cp:lastPrinted>2016-09-09T09:12:00Z</cp:lastPrinted>
  <dcterms:created xsi:type="dcterms:W3CDTF">2016-11-21T09:03:00Z</dcterms:created>
  <dcterms:modified xsi:type="dcterms:W3CDTF">2020-09-28T08:08:00Z</dcterms:modified>
</cp:coreProperties>
</file>