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44BD9866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B43AA3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B43AA3">
        <w:rPr>
          <w:rFonts w:ascii="Verdana" w:hAnsi="Verdana"/>
          <w:sz w:val="22"/>
          <w:szCs w:val="22"/>
          <w:highlight w:val="yellow"/>
        </w:rPr>
        <w:t xml:space="preserve">- </w:t>
      </w:r>
      <w:r w:rsidR="00B43AA3" w:rsidRPr="00B43AA3">
        <w:rPr>
          <w:rFonts w:ascii="Verdana" w:hAnsi="Verdana"/>
          <w:sz w:val="22"/>
          <w:szCs w:val="22"/>
          <w:highlight w:val="yellow"/>
        </w:rPr>
        <w:t>domande 14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5"/>
      </w:tblGrid>
      <w:tr w:rsidR="007B1528" w:rsidRPr="00A42C5E" w14:paraId="19DD005B" w14:textId="77777777" w:rsidTr="00551CF7">
        <w:tc>
          <w:tcPr>
            <w:tcW w:w="0" w:type="auto"/>
          </w:tcPr>
          <w:p w14:paraId="20DB5873" w14:textId="03182AA6" w:rsidR="007B1528" w:rsidRPr="00A42C5E" w:rsidRDefault="00EF4AB1" w:rsidP="00287ACF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>1</w:t>
            </w:r>
            <w:r w:rsidR="007B1528" w:rsidRPr="00A42C5E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287ACF" w:rsidRPr="00A42C5E">
              <w:rPr>
                <w:rFonts w:ascii="Verdana" w:hAnsi="Verdana" w:cs="Arial"/>
                <w:sz w:val="22"/>
                <w:szCs w:val="22"/>
              </w:rPr>
              <w:t>Quale tra le seguenti operazioni è da classificare come “fonte finanziaria”</w:t>
            </w:r>
            <w:r w:rsidR="007B1528" w:rsidRPr="00A42C5E">
              <w:rPr>
                <w:rFonts w:ascii="Verdana" w:hAnsi="Verdana" w:cs="Arial"/>
                <w:sz w:val="22"/>
                <w:szCs w:val="22"/>
              </w:rPr>
              <w:t>:</w:t>
            </w:r>
            <w:r w:rsidR="00287ACF" w:rsidRPr="00A42C5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7B1528" w:rsidRPr="00A42C5E" w14:paraId="57A4AD48" w14:textId="77777777" w:rsidTr="00551CF7">
        <w:tc>
          <w:tcPr>
            <w:tcW w:w="0" w:type="auto"/>
          </w:tcPr>
          <w:p w14:paraId="4E636EF6" w14:textId="26BAEEC9" w:rsidR="007B1528" w:rsidRPr="00A42C5E" w:rsidRDefault="00287ACF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Accantonamenti di utili a fondo di riserva</w:t>
            </w:r>
          </w:p>
        </w:tc>
      </w:tr>
      <w:tr w:rsidR="007B1528" w:rsidRPr="00A42C5E" w14:paraId="6BD21660" w14:textId="77777777" w:rsidTr="00551CF7">
        <w:tc>
          <w:tcPr>
            <w:tcW w:w="0" w:type="auto"/>
          </w:tcPr>
          <w:p w14:paraId="63987BCB" w14:textId="146583FF" w:rsidR="007B1528" w:rsidRPr="00A42C5E" w:rsidRDefault="007B6C82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Riduzione del capitale sociale</w:t>
            </w:r>
            <w:r w:rsidR="007B1528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B1528" w:rsidRPr="00A42C5E" w14:paraId="2F36E16A" w14:textId="77777777" w:rsidTr="00551CF7">
        <w:tc>
          <w:tcPr>
            <w:tcW w:w="0" w:type="auto"/>
          </w:tcPr>
          <w:p w14:paraId="75B155D6" w14:textId="363886C4" w:rsidR="007B1528" w:rsidRPr="00A42C5E" w:rsidRDefault="007B6C82" w:rsidP="007B6C8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Riduzione dei debiti</w:t>
            </w:r>
          </w:p>
        </w:tc>
      </w:tr>
      <w:tr w:rsidR="007B1528" w:rsidRPr="00A42C5E" w14:paraId="298A0C57" w14:textId="77777777" w:rsidTr="00551CF7">
        <w:tc>
          <w:tcPr>
            <w:tcW w:w="0" w:type="auto"/>
          </w:tcPr>
          <w:p w14:paraId="67725DEC" w14:textId="3196D057" w:rsidR="007B1528" w:rsidRPr="00A42C5E" w:rsidRDefault="007B6C82" w:rsidP="007B1528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Riduzione dei crediti </w:t>
            </w:r>
          </w:p>
        </w:tc>
      </w:tr>
    </w:tbl>
    <w:p w14:paraId="5EB182A4" w14:textId="77777777" w:rsidR="000C6A96" w:rsidRPr="00A42C5E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B1528" w:rsidRPr="00A42C5E" w14:paraId="6361F121" w14:textId="77777777" w:rsidTr="007B1528">
        <w:tc>
          <w:tcPr>
            <w:tcW w:w="0" w:type="auto"/>
          </w:tcPr>
          <w:p w14:paraId="7D2A85F5" w14:textId="7B734F70" w:rsidR="007B1528" w:rsidRPr="00A42C5E" w:rsidRDefault="007B1528" w:rsidP="005969A9">
            <w:pPr>
              <w:pStyle w:val="Citazione"/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2. </w:t>
            </w:r>
            <w:r w:rsidR="005969A9"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La nota integrativa è opzionale </w:t>
            </w:r>
          </w:p>
        </w:tc>
      </w:tr>
      <w:tr w:rsidR="007B1528" w:rsidRPr="00A42C5E" w14:paraId="3D223176" w14:textId="77777777" w:rsidTr="007B1528">
        <w:tc>
          <w:tcPr>
            <w:tcW w:w="0" w:type="auto"/>
          </w:tcPr>
          <w:p w14:paraId="3F6C69C3" w14:textId="5D2E525F" w:rsidR="007B1528" w:rsidRPr="00A42C5E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mai</w:t>
            </w:r>
            <w:r w:rsidR="007B1528"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7B1528" w:rsidRPr="00A42C5E" w14:paraId="48CB6591" w14:textId="77777777" w:rsidTr="007B1528">
        <w:tc>
          <w:tcPr>
            <w:tcW w:w="0" w:type="auto"/>
          </w:tcPr>
          <w:p w14:paraId="63D04A9D" w14:textId="0565341E" w:rsidR="007B1528" w:rsidRPr="00A42C5E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sempre</w:t>
            </w:r>
          </w:p>
        </w:tc>
      </w:tr>
      <w:tr w:rsidR="007B1528" w:rsidRPr="00A42C5E" w14:paraId="646E64CB" w14:textId="77777777" w:rsidTr="007B1528">
        <w:tc>
          <w:tcPr>
            <w:tcW w:w="9889" w:type="dxa"/>
          </w:tcPr>
          <w:p w14:paraId="0585432A" w14:textId="3EAB8685" w:rsidR="007B1528" w:rsidRPr="00A42C5E" w:rsidRDefault="005969A9" w:rsidP="00111894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per chi redige il bilancio abbreviato</w:t>
            </w:r>
            <w:r w:rsidR="007B1528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B1528" w:rsidRPr="00A42C5E" w14:paraId="4444F220" w14:textId="77777777" w:rsidTr="007B1528">
        <w:tc>
          <w:tcPr>
            <w:tcW w:w="0" w:type="auto"/>
          </w:tcPr>
          <w:p w14:paraId="3E04412B" w14:textId="2F65EDC9" w:rsidR="007B1528" w:rsidRPr="00A42C5E" w:rsidRDefault="005969A9" w:rsidP="007B1528">
            <w:pPr>
              <w:pStyle w:val="Citazione"/>
              <w:numPr>
                <w:ilvl w:val="0"/>
                <w:numId w:val="26"/>
              </w:numPr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</w:pPr>
            <w:r w:rsidRPr="00A42C5E">
              <w:rPr>
                <w:rFonts w:ascii="Verdana" w:hAnsi="Verdana"/>
                <w:i w:val="0"/>
                <w:sz w:val="22"/>
                <w:szCs w:val="22"/>
                <w:lang w:val="it-IT" w:eastAsia="it-IT"/>
              </w:rPr>
              <w:t>per chi redige il bilancio “super abbreviato” (micro imprese)</w:t>
            </w:r>
          </w:p>
        </w:tc>
      </w:tr>
    </w:tbl>
    <w:p w14:paraId="5AEDB667" w14:textId="77777777" w:rsidR="000C6A96" w:rsidRPr="00A42C5E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0300A8C" w14:textId="77777777" w:rsidR="005D69FC" w:rsidRPr="00A42C5E" w:rsidRDefault="007B1528" w:rsidP="005D69FC">
      <w:pPr>
        <w:pStyle w:val="Citazione"/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3. </w:t>
      </w:r>
      <w:r w:rsidR="005D69FC" w:rsidRPr="00A42C5E">
        <w:rPr>
          <w:rFonts w:ascii="Verdana" w:hAnsi="Verdana"/>
          <w:i w:val="0"/>
          <w:sz w:val="22"/>
          <w:szCs w:val="22"/>
          <w:lang w:val="it-IT" w:eastAsia="it-IT"/>
        </w:rPr>
        <w:t>Nel rendiconto finanziario i flussi di fondi corrispondenti a plusvalenze da alienazione</w:t>
      </w: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: </w:t>
      </w:r>
    </w:p>
    <w:p w14:paraId="363D92CC" w14:textId="7CBD2203" w:rsidR="007B1528" w:rsidRPr="00A42C5E" w:rsidRDefault="005D69FC" w:rsidP="005D69FC">
      <w:pPr>
        <w:pStyle w:val="Citazione"/>
        <w:numPr>
          <w:ilvl w:val="0"/>
          <w:numId w:val="26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rientrano nei flussi finanziari della gestione </w:t>
      </w:r>
      <w:r w:rsidR="007B1528" w:rsidRPr="00A42C5E">
        <w:rPr>
          <w:rFonts w:ascii="Verdana" w:hAnsi="Verdana"/>
          <w:i w:val="0"/>
          <w:sz w:val="22"/>
          <w:szCs w:val="22"/>
          <w:lang w:val="it-IT" w:eastAsia="it-IT"/>
        </w:rPr>
        <w:t> </w:t>
      </w:r>
    </w:p>
    <w:p w14:paraId="6317D2AD" w14:textId="0F350319" w:rsidR="007B1528" w:rsidRPr="00A42C5E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>rientrano nell’attività di investimento</w:t>
      </w:r>
      <w:r w:rsidR="007B1528" w:rsidRPr="00A42C5E">
        <w:rPr>
          <w:rFonts w:ascii="Verdana" w:hAnsi="Verdana"/>
          <w:i w:val="0"/>
          <w:sz w:val="22"/>
          <w:szCs w:val="22"/>
          <w:lang w:val="it-IT" w:eastAsia="it-IT"/>
        </w:rPr>
        <w:t> </w:t>
      </w:r>
    </w:p>
    <w:p w14:paraId="4B987F06" w14:textId="25B40DF5" w:rsidR="007B1528" w:rsidRPr="00A42C5E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>rientrano nell’attività di finanziamento</w:t>
      </w:r>
    </w:p>
    <w:p w14:paraId="24D1A722" w14:textId="4065AB2E" w:rsidR="007B1528" w:rsidRPr="00A42C5E" w:rsidRDefault="005D69FC" w:rsidP="007B1528">
      <w:pPr>
        <w:pStyle w:val="Citazione"/>
        <w:numPr>
          <w:ilvl w:val="0"/>
          <w:numId w:val="27"/>
        </w:numPr>
        <w:rPr>
          <w:rFonts w:ascii="Verdana" w:hAnsi="Verdana"/>
          <w:i w:val="0"/>
          <w:sz w:val="22"/>
          <w:szCs w:val="22"/>
          <w:lang w:val="it-IT" w:eastAsia="it-IT"/>
        </w:rPr>
      </w:pPr>
      <w:r w:rsidRPr="00A42C5E">
        <w:rPr>
          <w:rFonts w:ascii="Verdana" w:hAnsi="Verdana"/>
          <w:i w:val="0"/>
          <w:sz w:val="22"/>
          <w:szCs w:val="22"/>
          <w:lang w:val="it-IT" w:eastAsia="it-IT"/>
        </w:rPr>
        <w:t>nessuna delle precedenti è corretta</w:t>
      </w:r>
      <w:r w:rsidR="007B1528" w:rsidRPr="00A42C5E">
        <w:rPr>
          <w:rFonts w:ascii="Verdana" w:hAnsi="Verdana"/>
          <w:i w:val="0"/>
          <w:sz w:val="22"/>
          <w:szCs w:val="22"/>
          <w:lang w:val="it-IT" w:eastAsia="it-IT"/>
        </w:rPr>
        <w:t xml:space="preserve">  </w:t>
      </w:r>
    </w:p>
    <w:p w14:paraId="0B460871" w14:textId="77777777" w:rsidR="00862D39" w:rsidRPr="00A42C5E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58BDD07" w14:textId="35DA33FD" w:rsidR="00EF4AB1" w:rsidRPr="00A42C5E" w:rsidRDefault="00EF4AB1" w:rsidP="00EF4AB1">
      <w:pPr>
        <w:widowControl w:val="0"/>
        <w:autoSpaceDE w:val="0"/>
        <w:autoSpaceDN w:val="0"/>
        <w:adjustRightInd w:val="0"/>
        <w:rPr>
          <w:rFonts w:ascii="Verdana" w:eastAsiaTheme="minorEastAsia" w:hAnsi="Verdana" w:cs="Times"/>
          <w:sz w:val="22"/>
          <w:szCs w:val="22"/>
        </w:rPr>
      </w:pPr>
      <w:r w:rsidRPr="00A42C5E">
        <w:rPr>
          <w:rFonts w:ascii="Verdana" w:eastAsiaTheme="minorEastAsia" w:hAnsi="Verdana" w:cs="Verdana Bold Italic"/>
          <w:sz w:val="22"/>
          <w:szCs w:val="22"/>
        </w:rPr>
        <w:t xml:space="preserve">4. </w:t>
      </w:r>
      <w:r w:rsidR="00040C58" w:rsidRPr="00A42C5E">
        <w:rPr>
          <w:rFonts w:ascii="Verdana" w:eastAsiaTheme="minorEastAsia" w:hAnsi="Verdana" w:cs="Verdana Bold Italic"/>
          <w:sz w:val="22"/>
          <w:szCs w:val="22"/>
        </w:rPr>
        <w:t xml:space="preserve">Il bilancio deve rimanere depositato prima dell’assemblea convocata per l’approvazione almeno per </w:t>
      </w:r>
      <w:r w:rsidRPr="00A42C5E">
        <w:rPr>
          <w:rFonts w:ascii="Verdana" w:eastAsiaTheme="minorEastAsia" w:hAnsi="Verdana" w:cs="Verdana Bold Italic"/>
          <w:sz w:val="22"/>
          <w:szCs w:val="22"/>
        </w:rPr>
        <w:t xml:space="preserve"> </w:t>
      </w:r>
    </w:p>
    <w:p w14:paraId="1B4CFCE7" w14:textId="70D64CD1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A42C5E">
        <w:rPr>
          <w:rFonts w:ascii="Verdana" w:eastAsiaTheme="minorEastAsia" w:hAnsi="Verdana" w:cs="Verdana Bold Italic"/>
        </w:rPr>
        <w:t>15 giorni</w:t>
      </w:r>
      <w:r w:rsidR="00EF4AB1" w:rsidRPr="00A42C5E">
        <w:rPr>
          <w:rFonts w:ascii="Verdana" w:eastAsiaTheme="minorEastAsia" w:hAnsi="Verdana" w:cs="Verdana Bold Italic"/>
        </w:rPr>
        <w:t> </w:t>
      </w:r>
    </w:p>
    <w:p w14:paraId="58DC9B95" w14:textId="114AB303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  <w:bCs/>
        </w:rPr>
      </w:pPr>
      <w:r w:rsidRPr="00A42C5E">
        <w:rPr>
          <w:rFonts w:ascii="Verdana" w:eastAsiaTheme="minorEastAsia" w:hAnsi="Verdana" w:cs="Verdana Bold Italic"/>
          <w:bCs/>
        </w:rPr>
        <w:t>30 giorni</w:t>
      </w:r>
    </w:p>
    <w:p w14:paraId="4BF8500B" w14:textId="1F38F3EF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Verdana Bold Italic"/>
        </w:rPr>
      </w:pPr>
      <w:r w:rsidRPr="00A42C5E">
        <w:rPr>
          <w:rFonts w:ascii="Verdana" w:eastAsiaTheme="minorEastAsia" w:hAnsi="Verdana" w:cs="Verdana Bold Italic"/>
        </w:rPr>
        <w:t>120 giorni</w:t>
      </w:r>
      <w:r w:rsidR="00EF4AB1" w:rsidRPr="00A42C5E">
        <w:rPr>
          <w:rFonts w:ascii="Verdana" w:eastAsiaTheme="minorEastAsia" w:hAnsi="Verdana" w:cs="Verdana Bold Italic"/>
        </w:rPr>
        <w:t> </w:t>
      </w:r>
    </w:p>
    <w:p w14:paraId="11AB5F0A" w14:textId="0BE1157A" w:rsidR="00EF4AB1" w:rsidRPr="00A42C5E" w:rsidRDefault="00040C58" w:rsidP="00EF4AB1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Verdana" w:eastAsiaTheme="minorEastAsia" w:hAnsi="Verdana" w:cs="Times"/>
        </w:rPr>
      </w:pPr>
      <w:r w:rsidRPr="00A42C5E">
        <w:rPr>
          <w:rFonts w:ascii="Verdana" w:eastAsiaTheme="minorEastAsia" w:hAnsi="Verdana" w:cs="Verdana Bold Italic"/>
        </w:rPr>
        <w:t>180 giorni</w:t>
      </w:r>
      <w:r w:rsidR="00EF4AB1" w:rsidRPr="00A42C5E">
        <w:rPr>
          <w:rFonts w:ascii="Verdana" w:eastAsiaTheme="minorEastAsia" w:hAnsi="Verdana" w:cs="Verdana Bold Italic"/>
        </w:rPr>
        <w:t xml:space="preserve"> </w:t>
      </w:r>
    </w:p>
    <w:p w14:paraId="195E8951" w14:textId="77777777" w:rsidR="00EF4AB1" w:rsidRPr="00A42C5E" w:rsidRDefault="00EF4AB1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10262" w:type="dxa"/>
        <w:tblLayout w:type="fixed"/>
        <w:tblLook w:val="04A0" w:firstRow="1" w:lastRow="0" w:firstColumn="1" w:lastColumn="0" w:noHBand="0" w:noVBand="1"/>
      </w:tblPr>
      <w:tblGrid>
        <w:gridCol w:w="10262"/>
      </w:tblGrid>
      <w:tr w:rsidR="00EF022F" w:rsidRPr="00A42C5E" w14:paraId="3349CA22" w14:textId="77777777" w:rsidTr="00EF022F">
        <w:trPr>
          <w:trHeight w:val="199"/>
        </w:trPr>
        <w:tc>
          <w:tcPr>
            <w:tcW w:w="10262" w:type="dxa"/>
          </w:tcPr>
          <w:p w14:paraId="76764BE0" w14:textId="5148E7F2" w:rsidR="00EF022F" w:rsidRPr="00A42C5E" w:rsidRDefault="00EF022F" w:rsidP="009904BF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 xml:space="preserve">5. </w:t>
            </w:r>
            <w:r w:rsidR="009904BF" w:rsidRPr="00A42C5E">
              <w:rPr>
                <w:rFonts w:ascii="Verdana" w:hAnsi="Verdana" w:cs="Arial"/>
                <w:sz w:val="22"/>
                <w:szCs w:val="22"/>
              </w:rPr>
              <w:t>gli utili dell’anno x possono essere distribuiti ad iniziare dall’anno</w:t>
            </w:r>
            <w:r w:rsidRPr="00A42C5E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EF022F" w:rsidRPr="00A42C5E" w14:paraId="108DE25B" w14:textId="77777777" w:rsidTr="00EF022F">
        <w:trPr>
          <w:trHeight w:val="246"/>
        </w:trPr>
        <w:tc>
          <w:tcPr>
            <w:tcW w:w="10262" w:type="dxa"/>
          </w:tcPr>
          <w:p w14:paraId="30DC5AA3" w14:textId="4593202E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>x-1</w:t>
            </w:r>
            <w:r w:rsidR="00EF022F" w:rsidRPr="00A42C5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EF022F" w:rsidRPr="00A42C5E" w14:paraId="384719FF" w14:textId="77777777" w:rsidTr="00EF022F">
        <w:trPr>
          <w:trHeight w:val="246"/>
        </w:trPr>
        <w:tc>
          <w:tcPr>
            <w:tcW w:w="10262" w:type="dxa"/>
          </w:tcPr>
          <w:p w14:paraId="2E3166F2" w14:textId="7C5BB346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x</w:t>
            </w:r>
          </w:p>
        </w:tc>
      </w:tr>
      <w:tr w:rsidR="00EF022F" w:rsidRPr="00A42C5E" w14:paraId="63D25C52" w14:textId="77777777" w:rsidTr="00EF022F">
        <w:trPr>
          <w:trHeight w:val="246"/>
        </w:trPr>
        <w:tc>
          <w:tcPr>
            <w:tcW w:w="10262" w:type="dxa"/>
          </w:tcPr>
          <w:p w14:paraId="1ABD1B70" w14:textId="69C97B68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A42C5E">
              <w:rPr>
                <w:rFonts w:ascii="Verdana" w:hAnsi="Verdana" w:cs="Arial"/>
                <w:sz w:val="22"/>
                <w:szCs w:val="22"/>
              </w:rPr>
              <w:t>x+1</w:t>
            </w:r>
          </w:p>
        </w:tc>
      </w:tr>
      <w:tr w:rsidR="00EF022F" w:rsidRPr="00A42C5E" w14:paraId="02C24BD1" w14:textId="77777777" w:rsidTr="00EF022F">
        <w:trPr>
          <w:trHeight w:val="214"/>
        </w:trPr>
        <w:tc>
          <w:tcPr>
            <w:tcW w:w="10262" w:type="dxa"/>
          </w:tcPr>
          <w:p w14:paraId="182C9E51" w14:textId="418904B5" w:rsidR="00EF022F" w:rsidRPr="00A42C5E" w:rsidRDefault="009904BF" w:rsidP="00EF022F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A42C5E">
              <w:rPr>
                <w:rFonts w:ascii="Verdana" w:hAnsi="Verdana" w:cs="Arial"/>
                <w:spacing w:val="-2"/>
                <w:sz w:val="22"/>
                <w:szCs w:val="22"/>
              </w:rPr>
              <w:t>x+2</w:t>
            </w:r>
            <w:r w:rsidR="00EF022F" w:rsidRPr="00A42C5E">
              <w:rPr>
                <w:rFonts w:ascii="Verdana" w:hAnsi="Verdana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31E60024" w14:textId="77777777" w:rsidR="00C300C6" w:rsidRPr="00A42C5E" w:rsidRDefault="00C300C6" w:rsidP="00C300C6">
      <w:pPr>
        <w:rPr>
          <w:rFonts w:ascii="Verdana" w:hAnsi="Verdana"/>
          <w:sz w:val="22"/>
          <w:szCs w:val="22"/>
        </w:rPr>
      </w:pPr>
    </w:p>
    <w:p w14:paraId="0C287888" w14:textId="3E23DF8F" w:rsidR="00E21362" w:rsidRPr="00A42C5E" w:rsidRDefault="00AE7567" w:rsidP="00AE7567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eastAsiaTheme="minorEastAsia" w:hAnsi="Verdana" w:cs="Times"/>
          <w:sz w:val="22"/>
          <w:szCs w:val="22"/>
        </w:rPr>
      </w:pPr>
      <w:r w:rsidRPr="00A42C5E">
        <w:rPr>
          <w:rFonts w:ascii="Verdana" w:eastAsiaTheme="minorEastAsia" w:hAnsi="Verdana" w:cs="Verdana Bold Italic"/>
          <w:sz w:val="22"/>
          <w:szCs w:val="22"/>
        </w:rPr>
        <w:t>6</w:t>
      </w:r>
      <w:r w:rsidR="00E21362" w:rsidRPr="00A42C5E">
        <w:rPr>
          <w:rFonts w:ascii="Verdana" w:eastAsiaTheme="minorEastAsia" w:hAnsi="Verdana" w:cs="Verdana Bold Italic"/>
          <w:sz w:val="22"/>
          <w:szCs w:val="22"/>
        </w:rPr>
        <w:t xml:space="preserve">. </w:t>
      </w:r>
      <w:r w:rsidR="00E740B4" w:rsidRPr="00A42C5E">
        <w:rPr>
          <w:rFonts w:ascii="Verdana" w:eastAsiaTheme="minorEastAsia" w:hAnsi="Verdana" w:cs="Verdana Bold Italic"/>
          <w:sz w:val="22"/>
          <w:szCs w:val="22"/>
        </w:rPr>
        <w:t>Il bilancio, una volta approvato, deve essere depositato presso:</w:t>
      </w:r>
      <w:r w:rsidR="00E21362" w:rsidRPr="00A42C5E">
        <w:rPr>
          <w:rFonts w:ascii="Verdana" w:eastAsiaTheme="minorEastAsia" w:hAnsi="Verdana" w:cs="Verdana Bold Italic"/>
          <w:sz w:val="22"/>
          <w:szCs w:val="22"/>
        </w:rPr>
        <w:t xml:space="preserve"> </w:t>
      </w:r>
    </w:p>
    <w:p w14:paraId="1C2B00A7" w14:textId="3609C121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Camera di commercio</w:t>
      </w:r>
      <w:r w:rsidR="00E21362" w:rsidRPr="00A42C5E">
        <w:rPr>
          <w:rFonts w:ascii="Verdana" w:hAnsi="Verdana" w:cs="Arial"/>
          <w:sz w:val="22"/>
          <w:szCs w:val="22"/>
        </w:rPr>
        <w:t> </w:t>
      </w:r>
    </w:p>
    <w:p w14:paraId="53F386FD" w14:textId="35948286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Registro delle imprese</w:t>
      </w:r>
      <w:r w:rsidR="00E21362" w:rsidRPr="00A42C5E">
        <w:rPr>
          <w:rFonts w:ascii="Verdana" w:hAnsi="Verdana" w:cs="Arial"/>
          <w:sz w:val="22"/>
          <w:szCs w:val="22"/>
        </w:rPr>
        <w:t> </w:t>
      </w:r>
    </w:p>
    <w:p w14:paraId="2C796527" w14:textId="15A461B3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Tutte le precedenti sono corrette</w:t>
      </w:r>
      <w:r w:rsidR="00E21362" w:rsidRPr="00A42C5E">
        <w:rPr>
          <w:rFonts w:ascii="Verdana" w:hAnsi="Verdana" w:cs="Arial"/>
          <w:sz w:val="22"/>
          <w:szCs w:val="22"/>
        </w:rPr>
        <w:t xml:space="preserve">  </w:t>
      </w:r>
    </w:p>
    <w:p w14:paraId="2E0836BB" w14:textId="21F39251" w:rsidR="00E21362" w:rsidRPr="00A42C5E" w:rsidRDefault="00E740B4" w:rsidP="00AE7567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A42C5E">
        <w:rPr>
          <w:rFonts w:ascii="Verdana" w:hAnsi="Verdana" w:cs="Arial"/>
          <w:sz w:val="22"/>
          <w:szCs w:val="22"/>
        </w:rPr>
        <w:t>Tutte le precedenti sono errate</w:t>
      </w:r>
    </w:p>
    <w:p w14:paraId="4EE9974E" w14:textId="77777777" w:rsidR="00E21362" w:rsidRPr="00A42C5E" w:rsidRDefault="00E21362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7933F427" w:rsidR="007206A4" w:rsidRDefault="00BF1C88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592A642B" w14:textId="77777777" w:rsidR="00BF1C88" w:rsidRDefault="00BF1C88" w:rsidP="007206A4">
      <w:pPr>
        <w:ind w:right="-1"/>
        <w:rPr>
          <w:rFonts w:ascii="Verdana" w:hAnsi="Verdana"/>
          <w:b/>
          <w:bCs/>
          <w:sz w:val="22"/>
          <w:szCs w:val="22"/>
        </w:rPr>
      </w:pPr>
    </w:p>
    <w:p w14:paraId="19DC28C0" w14:textId="6912AC42" w:rsidR="00D939E1" w:rsidRDefault="00175852" w:rsidP="00D939E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  <w:r>
        <w:rPr>
          <w:rFonts w:ascii="Verdana" w:hAnsi="Verdana"/>
        </w:rPr>
        <w:t>Presentare</w:t>
      </w:r>
      <w:r w:rsidR="00A42C5E">
        <w:rPr>
          <w:rFonts w:ascii="Verdana" w:hAnsi="Verdana"/>
        </w:rPr>
        <w:t xml:space="preserve"> il rendiconto finanziario della</w:t>
      </w:r>
      <w:r>
        <w:rPr>
          <w:rFonts w:ascii="Verdana" w:hAnsi="Verdana"/>
        </w:rPr>
        <w:t xml:space="preserve"> seguente </w:t>
      </w:r>
      <w:r w:rsidR="00BF1C88">
        <w:rPr>
          <w:rFonts w:ascii="Verdana" w:hAnsi="Verdana"/>
        </w:rPr>
        <w:t>impresa</w:t>
      </w:r>
      <w:r>
        <w:rPr>
          <w:rFonts w:ascii="Verdana" w:hAnsi="Verdana"/>
        </w:rPr>
        <w:t>:</w:t>
      </w:r>
      <w:r w:rsidR="00D939E1" w:rsidRPr="00D939E1">
        <w:rPr>
          <w:rFonts w:ascii="Verdana" w:hAnsi="Verdana"/>
        </w:rPr>
        <w:t xml:space="preserve"> </w:t>
      </w:r>
    </w:p>
    <w:p w14:paraId="0C673DA4" w14:textId="77777777" w:rsidR="00D939E1" w:rsidRDefault="00D939E1" w:rsidP="00D939E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</w:rPr>
      </w:pPr>
    </w:p>
    <w:p w14:paraId="2E140CC4" w14:textId="73365029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 w:rsidRPr="00D939E1">
        <w:drawing>
          <wp:inline distT="0" distB="0" distL="0" distR="0" wp14:anchorId="58FE8DCE" wp14:editId="42AFF427">
            <wp:extent cx="5840730" cy="582993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582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3A8BD3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2B130894" w14:textId="77777777" w:rsidR="00D939E1" w:rsidRDefault="00D939E1" w:rsidP="00D939E1">
      <w:pPr>
        <w:pStyle w:val="Corpotesto"/>
        <w:spacing w:before="0"/>
        <w:jc w:val="center"/>
        <w:rPr>
          <w:rFonts w:ascii="Verdana" w:hAnsi="Verdana"/>
          <w:b/>
          <w:bCs/>
          <w:sz w:val="22"/>
          <w:szCs w:val="22"/>
        </w:rPr>
      </w:pPr>
    </w:p>
    <w:p w14:paraId="143CD0F6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7C2933DF" w14:textId="29F68529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  <w:r w:rsidRPr="00D939E1">
        <w:lastRenderedPageBreak/>
        <w:drawing>
          <wp:inline distT="0" distB="0" distL="0" distR="0" wp14:anchorId="221EADA2" wp14:editId="48240C3E">
            <wp:extent cx="5829935" cy="683450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683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EF4A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5263DEB2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5C633352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64B4B6C4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03D45F37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05556493" w14:textId="77777777" w:rsidR="00D939E1" w:rsidRDefault="00D939E1" w:rsidP="00D939E1">
      <w:pPr>
        <w:pStyle w:val="Corpotesto"/>
        <w:spacing w:before="0"/>
        <w:rPr>
          <w:rFonts w:ascii="Verdana" w:hAnsi="Verdana"/>
          <w:b/>
          <w:bCs/>
          <w:sz w:val="22"/>
          <w:szCs w:val="22"/>
        </w:rPr>
      </w:pPr>
    </w:p>
    <w:p w14:paraId="66B662F3" w14:textId="0583518C" w:rsidR="00AF67DC" w:rsidRDefault="00AF67DC" w:rsidP="00D939E1">
      <w:pPr>
        <w:widowControl w:val="0"/>
        <w:autoSpaceDE w:val="0"/>
        <w:autoSpaceDN w:val="0"/>
        <w:adjustRightInd w:val="0"/>
        <w:spacing w:after="240"/>
        <w:jc w:val="both"/>
        <w:rPr>
          <w:rFonts w:ascii="Verdana" w:hAnsi="Verdana"/>
          <w:b/>
          <w:bCs/>
          <w:color w:val="FF0000"/>
          <w:sz w:val="22"/>
          <w:szCs w:val="22"/>
        </w:rPr>
      </w:pPr>
    </w:p>
    <w:sectPr w:rsidR="00AF67DC" w:rsidSect="000D1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0427B" w14:textId="77777777" w:rsidR="00A468F4" w:rsidRDefault="00A468F4">
      <w:r>
        <w:separator/>
      </w:r>
    </w:p>
  </w:endnote>
  <w:endnote w:type="continuationSeparator" w:id="0">
    <w:p w14:paraId="12DCF412" w14:textId="77777777" w:rsidR="00A468F4" w:rsidRDefault="00A4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28F64" w14:textId="77777777" w:rsidR="00815B37" w:rsidRDefault="00815B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559518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257C2625" w:rsidR="00AE7567" w:rsidRDefault="00AE756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D939E1">
          <w:rPr>
            <w:rFonts w:ascii="Verdana" w:hAnsi="Verdana"/>
            <w:noProof/>
            <w:sz w:val="18"/>
          </w:rPr>
          <w:t>3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AE7567" w:rsidRDefault="00AE756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A77D" w14:textId="77777777" w:rsidR="00815B37" w:rsidRDefault="00815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C1AF" w14:textId="77777777" w:rsidR="00A468F4" w:rsidRDefault="00A468F4">
      <w:r>
        <w:separator/>
      </w:r>
    </w:p>
  </w:footnote>
  <w:footnote w:type="continuationSeparator" w:id="0">
    <w:p w14:paraId="53B9DFBA" w14:textId="77777777" w:rsidR="00A468F4" w:rsidRDefault="00A4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2DEA" w14:textId="77777777" w:rsidR="00815B37" w:rsidRDefault="00815B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AE7567" w:rsidRPr="00862D0F" w:rsidRDefault="00AE756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D01B6" w14:textId="77777777" w:rsidR="00815B37" w:rsidRDefault="00815B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F538C"/>
    <w:multiLevelType w:val="hybridMultilevel"/>
    <w:tmpl w:val="B8CE30F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4C92"/>
    <w:multiLevelType w:val="hybridMultilevel"/>
    <w:tmpl w:val="744867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5956"/>
    <w:multiLevelType w:val="singleLevel"/>
    <w:tmpl w:val="DD32872A"/>
    <w:lvl w:ilvl="0">
      <w:start w:val="1"/>
      <w:numFmt w:val="upperLetter"/>
      <w:pStyle w:val="Titolo3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D6E86"/>
    <w:multiLevelType w:val="hybridMultilevel"/>
    <w:tmpl w:val="B966302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E2143"/>
    <w:multiLevelType w:val="hybridMultilevel"/>
    <w:tmpl w:val="65D2C6B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53B8069F"/>
    <w:multiLevelType w:val="hybridMultilevel"/>
    <w:tmpl w:val="6F5CBAC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5E1172EF"/>
    <w:multiLevelType w:val="hybridMultilevel"/>
    <w:tmpl w:val="3B8027B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1B5"/>
    <w:multiLevelType w:val="hybridMultilevel"/>
    <w:tmpl w:val="2028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79E2F15"/>
    <w:multiLevelType w:val="hybridMultilevel"/>
    <w:tmpl w:val="1242B930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15"/>
  </w:num>
  <w:num w:numId="5">
    <w:abstractNumId w:val="10"/>
  </w:num>
  <w:num w:numId="6">
    <w:abstractNumId w:val="2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0"/>
  </w:num>
  <w:num w:numId="10">
    <w:abstractNumId w:val="5"/>
  </w:num>
  <w:num w:numId="11">
    <w:abstractNumId w:val="23"/>
  </w:num>
  <w:num w:numId="12">
    <w:abstractNumId w:val="21"/>
  </w:num>
  <w:num w:numId="13">
    <w:abstractNumId w:val="17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  <w:num w:numId="18">
    <w:abstractNumId w:val="0"/>
  </w:num>
  <w:num w:numId="19">
    <w:abstractNumId w:val="11"/>
  </w:num>
  <w:num w:numId="20">
    <w:abstractNumId w:val="19"/>
  </w:num>
  <w:num w:numId="21">
    <w:abstractNumId w:val="31"/>
  </w:num>
  <w:num w:numId="22">
    <w:abstractNumId w:val="20"/>
  </w:num>
  <w:num w:numId="23">
    <w:abstractNumId w:val="25"/>
  </w:num>
  <w:num w:numId="24">
    <w:abstractNumId w:val="9"/>
  </w:num>
  <w:num w:numId="25">
    <w:abstractNumId w:val="8"/>
  </w:num>
  <w:num w:numId="26">
    <w:abstractNumId w:val="28"/>
  </w:num>
  <w:num w:numId="27">
    <w:abstractNumId w:val="2"/>
  </w:num>
  <w:num w:numId="28">
    <w:abstractNumId w:val="4"/>
  </w:num>
  <w:num w:numId="29">
    <w:abstractNumId w:val="13"/>
  </w:num>
  <w:num w:numId="30">
    <w:abstractNumId w:val="18"/>
  </w:num>
  <w:num w:numId="31">
    <w:abstractNumId w:val="22"/>
  </w:num>
  <w:num w:numId="32">
    <w:abstractNumId w:val="24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40C58"/>
    <w:rsid w:val="00081A46"/>
    <w:rsid w:val="00087DA3"/>
    <w:rsid w:val="000C6A96"/>
    <w:rsid w:val="000D1B75"/>
    <w:rsid w:val="000E36D0"/>
    <w:rsid w:val="0010695A"/>
    <w:rsid w:val="00111894"/>
    <w:rsid w:val="00133666"/>
    <w:rsid w:val="00143B34"/>
    <w:rsid w:val="00157424"/>
    <w:rsid w:val="00175852"/>
    <w:rsid w:val="001830BA"/>
    <w:rsid w:val="001E7D09"/>
    <w:rsid w:val="002145AA"/>
    <w:rsid w:val="002416FB"/>
    <w:rsid w:val="0025614B"/>
    <w:rsid w:val="0028266E"/>
    <w:rsid w:val="00287ACF"/>
    <w:rsid w:val="00297C9B"/>
    <w:rsid w:val="002B1C25"/>
    <w:rsid w:val="002B428A"/>
    <w:rsid w:val="002D3315"/>
    <w:rsid w:val="00301807"/>
    <w:rsid w:val="003113E6"/>
    <w:rsid w:val="003149CC"/>
    <w:rsid w:val="003268E9"/>
    <w:rsid w:val="0035063A"/>
    <w:rsid w:val="00354C2F"/>
    <w:rsid w:val="00360684"/>
    <w:rsid w:val="00386F22"/>
    <w:rsid w:val="00397C5C"/>
    <w:rsid w:val="003C6C2C"/>
    <w:rsid w:val="003E5D9C"/>
    <w:rsid w:val="003E5EE7"/>
    <w:rsid w:val="003F361C"/>
    <w:rsid w:val="004119FE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B61BF"/>
    <w:rsid w:val="004D4D8B"/>
    <w:rsid w:val="004E3B45"/>
    <w:rsid w:val="005123C1"/>
    <w:rsid w:val="00515070"/>
    <w:rsid w:val="005266E9"/>
    <w:rsid w:val="00530CBC"/>
    <w:rsid w:val="00551CF7"/>
    <w:rsid w:val="005622F2"/>
    <w:rsid w:val="00595DC1"/>
    <w:rsid w:val="005964B6"/>
    <w:rsid w:val="005969A9"/>
    <w:rsid w:val="005B2A7C"/>
    <w:rsid w:val="005C06E5"/>
    <w:rsid w:val="005D69FC"/>
    <w:rsid w:val="005E2355"/>
    <w:rsid w:val="005E3DF5"/>
    <w:rsid w:val="005E50A4"/>
    <w:rsid w:val="006244AC"/>
    <w:rsid w:val="006465F8"/>
    <w:rsid w:val="00686C1B"/>
    <w:rsid w:val="006C01F4"/>
    <w:rsid w:val="006C3B3A"/>
    <w:rsid w:val="006C7D06"/>
    <w:rsid w:val="006D5AE4"/>
    <w:rsid w:val="006E3CF1"/>
    <w:rsid w:val="007206A4"/>
    <w:rsid w:val="00724FAB"/>
    <w:rsid w:val="00725B44"/>
    <w:rsid w:val="00726017"/>
    <w:rsid w:val="0073048B"/>
    <w:rsid w:val="00737316"/>
    <w:rsid w:val="0079109A"/>
    <w:rsid w:val="007A111B"/>
    <w:rsid w:val="007A6608"/>
    <w:rsid w:val="007B1528"/>
    <w:rsid w:val="007B6C82"/>
    <w:rsid w:val="007D062C"/>
    <w:rsid w:val="007D3CA1"/>
    <w:rsid w:val="007E0174"/>
    <w:rsid w:val="0080678B"/>
    <w:rsid w:val="00815B37"/>
    <w:rsid w:val="0082235B"/>
    <w:rsid w:val="00862D0F"/>
    <w:rsid w:val="00862D39"/>
    <w:rsid w:val="00867568"/>
    <w:rsid w:val="008703BE"/>
    <w:rsid w:val="0088233B"/>
    <w:rsid w:val="00894290"/>
    <w:rsid w:val="009139F0"/>
    <w:rsid w:val="00922A4D"/>
    <w:rsid w:val="009377FA"/>
    <w:rsid w:val="00937BA4"/>
    <w:rsid w:val="00977FAA"/>
    <w:rsid w:val="009827EE"/>
    <w:rsid w:val="00983C9C"/>
    <w:rsid w:val="009904BF"/>
    <w:rsid w:val="009C0F32"/>
    <w:rsid w:val="009C5E26"/>
    <w:rsid w:val="009D52AE"/>
    <w:rsid w:val="009F20B1"/>
    <w:rsid w:val="009F2DA3"/>
    <w:rsid w:val="00A33853"/>
    <w:rsid w:val="00A42C5E"/>
    <w:rsid w:val="00A468F4"/>
    <w:rsid w:val="00A54099"/>
    <w:rsid w:val="00A56AFF"/>
    <w:rsid w:val="00A56FF5"/>
    <w:rsid w:val="00AC1E86"/>
    <w:rsid w:val="00AE7567"/>
    <w:rsid w:val="00AF645D"/>
    <w:rsid w:val="00AF67DC"/>
    <w:rsid w:val="00B024C3"/>
    <w:rsid w:val="00B11168"/>
    <w:rsid w:val="00B23A0B"/>
    <w:rsid w:val="00B308F2"/>
    <w:rsid w:val="00B31965"/>
    <w:rsid w:val="00B43AA3"/>
    <w:rsid w:val="00B475FD"/>
    <w:rsid w:val="00B5516A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BF1C88"/>
    <w:rsid w:val="00C006B8"/>
    <w:rsid w:val="00C300C6"/>
    <w:rsid w:val="00C36E72"/>
    <w:rsid w:val="00C40C29"/>
    <w:rsid w:val="00C57F3C"/>
    <w:rsid w:val="00C8339B"/>
    <w:rsid w:val="00C936E6"/>
    <w:rsid w:val="00CB7E47"/>
    <w:rsid w:val="00D2482B"/>
    <w:rsid w:val="00D26792"/>
    <w:rsid w:val="00D800E2"/>
    <w:rsid w:val="00D939E1"/>
    <w:rsid w:val="00DA1FD8"/>
    <w:rsid w:val="00DD14A4"/>
    <w:rsid w:val="00DE4CE8"/>
    <w:rsid w:val="00DF28C1"/>
    <w:rsid w:val="00DF74DD"/>
    <w:rsid w:val="00E21362"/>
    <w:rsid w:val="00E22BFA"/>
    <w:rsid w:val="00E27E16"/>
    <w:rsid w:val="00E36F73"/>
    <w:rsid w:val="00E4688B"/>
    <w:rsid w:val="00E740B4"/>
    <w:rsid w:val="00E9096D"/>
    <w:rsid w:val="00E9472A"/>
    <w:rsid w:val="00EB7244"/>
    <w:rsid w:val="00EC4BD8"/>
    <w:rsid w:val="00EF022F"/>
    <w:rsid w:val="00EF4AB1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2B79B0FE-1A56-4134-9348-8519121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B1528"/>
    <w:pPr>
      <w:keepNext/>
      <w:numPr>
        <w:numId w:val="25"/>
      </w:numPr>
      <w:jc w:val="both"/>
      <w:outlineLvl w:val="2"/>
    </w:pPr>
    <w:rPr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Titolo3Carattere">
    <w:name w:val="Titolo 3 Carattere"/>
    <w:basedOn w:val="Carpredefinitoparagrafo"/>
    <w:link w:val="Titolo3"/>
    <w:rsid w:val="007B1528"/>
    <w:rPr>
      <w:rFonts w:ascii="Book Antiqua" w:eastAsia="Times New Roman" w:hAnsi="Book Antiqua" w:cs="Times New Roman"/>
      <w:szCs w:val="20"/>
      <w:lang w:val="en-US"/>
    </w:rPr>
  </w:style>
  <w:style w:type="paragraph" w:styleId="Citazione">
    <w:name w:val="Quote"/>
    <w:basedOn w:val="Normale"/>
    <w:next w:val="Normale"/>
    <w:link w:val="CitazioneCarattere"/>
    <w:qFormat/>
    <w:rsid w:val="007B1528"/>
    <w:rPr>
      <w:i/>
      <w:iCs/>
      <w:color w:val="000000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rsid w:val="007B1528"/>
    <w:rPr>
      <w:rFonts w:ascii="Book Antiqua" w:eastAsia="Times New Roman" w:hAnsi="Book Antiqua" w:cs="Times New Roman"/>
      <w:i/>
      <w:i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B090-C2C9-4B45-9F4F-C9948CBA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</cp:lastModifiedBy>
  <cp:revision>7</cp:revision>
  <cp:lastPrinted>2016-09-09T09:12:00Z</cp:lastPrinted>
  <dcterms:created xsi:type="dcterms:W3CDTF">2016-11-24T11:45:00Z</dcterms:created>
  <dcterms:modified xsi:type="dcterms:W3CDTF">2020-11-12T08:29:00Z</dcterms:modified>
</cp:coreProperties>
</file>