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CA" w:rsidRPr="004D508D" w:rsidRDefault="00572B6A" w:rsidP="004D508D">
      <w:pPr>
        <w:jc w:val="right"/>
        <w:rPr>
          <w:lang w:val="en-GB"/>
        </w:rPr>
      </w:pPr>
      <w:r>
        <w:rPr>
          <w:lang w:val="en-GB"/>
        </w:rPr>
        <w:t>Cognitive</w:t>
      </w:r>
      <w:r w:rsidR="00E33A60">
        <w:rPr>
          <w:lang w:val="en-GB"/>
        </w:rPr>
        <w:t xml:space="preserve"> Grammar – Prepositions, 2018/19</w:t>
      </w:r>
    </w:p>
    <w:p w:rsidR="004D508D" w:rsidRPr="004D508D" w:rsidRDefault="004D508D" w:rsidP="004D508D">
      <w:pPr>
        <w:jc w:val="center"/>
        <w:rPr>
          <w:b/>
          <w:lang w:val="en-GB"/>
        </w:rPr>
      </w:pPr>
      <w:r w:rsidRPr="004D508D">
        <w:rPr>
          <w:b/>
          <w:lang w:val="en-GB"/>
        </w:rPr>
        <w:t>Term paper guidelines</w:t>
      </w:r>
      <w:r w:rsidR="00D30A17">
        <w:rPr>
          <w:b/>
          <w:lang w:val="en-GB"/>
        </w:rPr>
        <w:t xml:space="preserve"> </w:t>
      </w:r>
      <w:bookmarkStart w:id="0" w:name="_GoBack"/>
      <w:bookmarkEnd w:id="0"/>
    </w:p>
    <w:p w:rsidR="00471474" w:rsidRPr="00471474" w:rsidRDefault="00471474" w:rsidP="004D508D">
      <w:pPr>
        <w:rPr>
          <w:b/>
          <w:lang w:val="en-GB"/>
        </w:rPr>
      </w:pPr>
      <w:r w:rsidRPr="00471474">
        <w:rPr>
          <w:b/>
          <w:lang w:val="en-GB"/>
        </w:rPr>
        <w:t xml:space="preserve">The task </w:t>
      </w:r>
    </w:p>
    <w:p w:rsidR="004D508D" w:rsidRDefault="004D508D" w:rsidP="004D508D">
      <w:pPr>
        <w:rPr>
          <w:lang w:val="en-GB"/>
        </w:rPr>
      </w:pPr>
      <w:r>
        <w:rPr>
          <w:lang w:val="en-GB"/>
        </w:rPr>
        <w:t xml:space="preserve">Students </w:t>
      </w:r>
      <w:proofErr w:type="gramStart"/>
      <w:r>
        <w:rPr>
          <w:lang w:val="en-GB"/>
        </w:rPr>
        <w:t>are expected</w:t>
      </w:r>
      <w:proofErr w:type="gramEnd"/>
      <w:r>
        <w:rPr>
          <w:lang w:val="en-GB"/>
        </w:rPr>
        <w:t xml:space="preserve"> to show that they can apply the conceptual and analytical categories introduced in the course to a corpus of naturally occurring English.  </w:t>
      </w:r>
      <w:r w:rsidR="00471474">
        <w:rPr>
          <w:lang w:val="en-GB"/>
        </w:rPr>
        <w:t>You</w:t>
      </w:r>
      <w:r>
        <w:rPr>
          <w:lang w:val="en-GB"/>
        </w:rPr>
        <w:t xml:space="preserve"> will investigate one preposition/particle and attempt to classify and quantify usages and compare results with an analogous study already carried out on the same items, that by Frank Boers.  You should point out to what extent your research converges with or diverges from that of Boers. To this aim, the main results of Boers’ research </w:t>
      </w:r>
      <w:proofErr w:type="gramStart"/>
      <w:r>
        <w:rPr>
          <w:lang w:val="en-GB"/>
        </w:rPr>
        <w:t>have been reproduced</w:t>
      </w:r>
      <w:proofErr w:type="gramEnd"/>
      <w:r>
        <w:rPr>
          <w:lang w:val="en-GB"/>
        </w:rPr>
        <w:t xml:space="preserve"> below. </w:t>
      </w:r>
    </w:p>
    <w:p w:rsidR="00471474" w:rsidRPr="00471474" w:rsidRDefault="00471474" w:rsidP="004D508D">
      <w:pPr>
        <w:rPr>
          <w:b/>
          <w:lang w:val="en-GB"/>
        </w:rPr>
      </w:pPr>
      <w:r w:rsidRPr="00471474">
        <w:rPr>
          <w:b/>
          <w:lang w:val="en-GB"/>
        </w:rPr>
        <w:t>The corpus</w:t>
      </w:r>
    </w:p>
    <w:p w:rsidR="004D508D" w:rsidRDefault="004D508D" w:rsidP="004D508D">
      <w:pPr>
        <w:rPr>
          <w:lang w:val="en-GB"/>
        </w:rPr>
      </w:pPr>
      <w:r>
        <w:rPr>
          <w:lang w:val="en-GB"/>
        </w:rPr>
        <w:t>The corpus you will use is the Brown Corpus of American English, accessible through the Leeds Univ</w:t>
      </w:r>
      <w:r w:rsidR="00D30A17">
        <w:rPr>
          <w:lang w:val="en-GB"/>
        </w:rPr>
        <w:t xml:space="preserve">ersity Centre for Translation. Search for “Leeds </w:t>
      </w:r>
      <w:proofErr w:type="gramStart"/>
      <w:r>
        <w:rPr>
          <w:lang w:val="en-GB"/>
        </w:rPr>
        <w:t>A</w:t>
      </w:r>
      <w:proofErr w:type="gramEnd"/>
      <w:r>
        <w:rPr>
          <w:lang w:val="en-GB"/>
        </w:rPr>
        <w:t xml:space="preserve"> Collection of English co</w:t>
      </w:r>
      <w:r w:rsidR="001A0E8E">
        <w:rPr>
          <w:lang w:val="en-GB"/>
        </w:rPr>
        <w:t>r</w:t>
      </w:r>
      <w:r>
        <w:rPr>
          <w:lang w:val="en-GB"/>
        </w:rPr>
        <w:t>pora”. Then deselect the</w:t>
      </w:r>
      <w:r w:rsidR="00E81692">
        <w:rPr>
          <w:lang w:val="en-GB"/>
        </w:rPr>
        <w:t xml:space="preserve"> default BNC and select Brown. As a basis for your </w:t>
      </w:r>
      <w:proofErr w:type="gramStart"/>
      <w:r w:rsidR="00E81692">
        <w:rPr>
          <w:lang w:val="en-GB"/>
        </w:rPr>
        <w:t>study</w:t>
      </w:r>
      <w:proofErr w:type="gramEnd"/>
      <w:r w:rsidR="00E81692">
        <w:rPr>
          <w:lang w:val="en-GB"/>
        </w:rPr>
        <w:t xml:space="preserve"> y</w:t>
      </w:r>
      <w:r>
        <w:rPr>
          <w:lang w:val="en-GB"/>
        </w:rPr>
        <w:t>ou will examine the first 100 instances (tokens) of the preposition/particle(s) you have chosen.</w:t>
      </w:r>
    </w:p>
    <w:p w:rsidR="00471474" w:rsidRPr="00471474" w:rsidRDefault="00471474" w:rsidP="004D508D">
      <w:pPr>
        <w:rPr>
          <w:b/>
          <w:lang w:val="en-GB"/>
        </w:rPr>
      </w:pPr>
      <w:r w:rsidRPr="00471474">
        <w:rPr>
          <w:b/>
          <w:lang w:val="en-GB"/>
        </w:rPr>
        <w:t>The structure</w:t>
      </w:r>
    </w:p>
    <w:p w:rsidR="004D508D" w:rsidRDefault="004D508D" w:rsidP="004D508D">
      <w:pPr>
        <w:rPr>
          <w:lang w:val="en-GB"/>
        </w:rPr>
      </w:pPr>
      <w:r>
        <w:rPr>
          <w:lang w:val="en-GB"/>
        </w:rPr>
        <w:t>The paper should have a clear structure of</w:t>
      </w:r>
      <w:r w:rsidR="00334C44">
        <w:rPr>
          <w:lang w:val="en-GB"/>
        </w:rPr>
        <w:t xml:space="preserve"> introduction, body and conclusion. The i</w:t>
      </w:r>
      <w:r>
        <w:rPr>
          <w:lang w:val="en-GB"/>
        </w:rPr>
        <w:t xml:space="preserve">ntroduction should set out the situation and the research problem.  You may want to report </w:t>
      </w:r>
      <w:r w:rsidR="00334C44">
        <w:rPr>
          <w:lang w:val="en-GB"/>
        </w:rPr>
        <w:t xml:space="preserve">on </w:t>
      </w:r>
      <w:r>
        <w:rPr>
          <w:lang w:val="en-GB"/>
        </w:rPr>
        <w:t xml:space="preserve">what reference works, such as dictionaries, reference grammars and </w:t>
      </w:r>
      <w:r>
        <w:rPr>
          <w:i/>
          <w:lang w:val="en-GB"/>
        </w:rPr>
        <w:t>EPE</w:t>
      </w:r>
      <w:r>
        <w:rPr>
          <w:lang w:val="en-GB"/>
        </w:rPr>
        <w:t xml:space="preserve">, have to say on the subject. </w:t>
      </w:r>
      <w:r w:rsidR="00E81692">
        <w:rPr>
          <w:lang w:val="en-GB"/>
        </w:rPr>
        <w:t xml:space="preserve">You may want to report the </w:t>
      </w:r>
      <w:proofErr w:type="gramStart"/>
      <w:r w:rsidR="00E81692">
        <w:rPr>
          <w:lang w:val="en-GB"/>
        </w:rPr>
        <w:t>frequency</w:t>
      </w:r>
      <w:proofErr w:type="gramEnd"/>
      <w:r w:rsidR="00E81692">
        <w:rPr>
          <w:lang w:val="en-GB"/>
        </w:rPr>
        <w:t xml:space="preserve"> of you</w:t>
      </w:r>
      <w:r w:rsidR="00334C44">
        <w:rPr>
          <w:lang w:val="en-GB"/>
        </w:rPr>
        <w:t>r</w:t>
      </w:r>
      <w:r w:rsidR="00E81692">
        <w:rPr>
          <w:lang w:val="en-GB"/>
        </w:rPr>
        <w:t xml:space="preserve"> word with respect to others in its “family”. You may also find interesting information about the relative frequency in spoken and written corpora. In t</w:t>
      </w:r>
      <w:r w:rsidR="00334C44">
        <w:rPr>
          <w:lang w:val="en-GB"/>
        </w:rPr>
        <w:t xml:space="preserve">he </w:t>
      </w:r>
      <w:proofErr w:type="gramStart"/>
      <w:r w:rsidR="00334C44">
        <w:rPr>
          <w:lang w:val="en-GB"/>
        </w:rPr>
        <w:t>b</w:t>
      </w:r>
      <w:r>
        <w:rPr>
          <w:lang w:val="en-GB"/>
        </w:rPr>
        <w:t>ody</w:t>
      </w:r>
      <w:proofErr w:type="gramEnd"/>
      <w:r>
        <w:rPr>
          <w:lang w:val="en-GB"/>
        </w:rPr>
        <w:t xml:space="preserve"> </w:t>
      </w:r>
      <w:r w:rsidR="00E81692">
        <w:rPr>
          <w:lang w:val="en-GB"/>
        </w:rPr>
        <w:t xml:space="preserve">you </w:t>
      </w:r>
      <w:r>
        <w:rPr>
          <w:lang w:val="en-GB"/>
        </w:rPr>
        <w:t xml:space="preserve">should explain and justify methodological choices: the item to investigate, the decision to use a corpus (which and why?). It should present the data and the discussion of the data. It will also very likely provide selected exemplifications of points you want to make, but longer selections from the corpus </w:t>
      </w:r>
      <w:proofErr w:type="gramStart"/>
      <w:r>
        <w:rPr>
          <w:lang w:val="en-GB"/>
        </w:rPr>
        <w:t>should be put</w:t>
      </w:r>
      <w:proofErr w:type="gramEnd"/>
      <w:r>
        <w:rPr>
          <w:lang w:val="en-GB"/>
        </w:rPr>
        <w:t xml:space="preserve"> in an appendix. The conclusion will assess what you have discovered (and </w:t>
      </w:r>
      <w:proofErr w:type="gramStart"/>
      <w:r>
        <w:rPr>
          <w:lang w:val="en-GB"/>
        </w:rPr>
        <w:t>may also</w:t>
      </w:r>
      <w:proofErr w:type="gramEnd"/>
      <w:r>
        <w:rPr>
          <w:lang w:val="en-GB"/>
        </w:rPr>
        <w:t xml:space="preserve"> refer to failings or new problems to address). </w:t>
      </w:r>
    </w:p>
    <w:p w:rsidR="00471474" w:rsidRPr="00471474" w:rsidRDefault="00471474" w:rsidP="004D508D">
      <w:pPr>
        <w:rPr>
          <w:b/>
          <w:lang w:val="en-GB"/>
        </w:rPr>
      </w:pPr>
      <w:r w:rsidRPr="00471474">
        <w:rPr>
          <w:b/>
          <w:lang w:val="en-GB"/>
        </w:rPr>
        <w:t>The data for comparison</w:t>
      </w:r>
    </w:p>
    <w:p w:rsidR="004D508D" w:rsidRDefault="004D508D" w:rsidP="004D508D">
      <w:pPr>
        <w:rPr>
          <w:lang w:val="en-GB"/>
        </w:rPr>
      </w:pPr>
      <w:r>
        <w:rPr>
          <w:lang w:val="en-GB"/>
        </w:rPr>
        <w:t>The following table bring</w:t>
      </w:r>
      <w:r w:rsidR="00334C44">
        <w:rPr>
          <w:lang w:val="en-GB"/>
        </w:rPr>
        <w:t>s</w:t>
      </w:r>
      <w:r>
        <w:rPr>
          <w:lang w:val="en-GB"/>
        </w:rPr>
        <w:t xml:space="preserve"> together data reported in Frank Boers’ important work on spatial prepositions.  Column 2 gives the total number of instances of the search word in his corpora. He used three, one of which is the Brown corpus. Column 3 gives the percentage of literal uses of the item in question, where literal means essentially spatial. Columns 4 and 5 break down the literal into the subcategories of static and dynamic. The next column, the fifth, shows the percentage of figurative (i.e. metaphorical) uses. The last two columns refer to the presence or absence of an explicit landmark (grammatically speaking the Object of the preposition).</w:t>
      </w:r>
    </w:p>
    <w:p w:rsidR="004D508D" w:rsidRDefault="004D508D" w:rsidP="004D508D">
      <w:pPr>
        <w:rPr>
          <w:lang w:val="en-GB"/>
        </w:rPr>
      </w:pPr>
    </w:p>
    <w:tbl>
      <w:tblPr>
        <w:tblStyle w:val="Grigliatabella"/>
        <w:tblW w:w="0" w:type="auto"/>
        <w:tblInd w:w="0" w:type="dxa"/>
        <w:tblLook w:val="04A0" w:firstRow="1" w:lastRow="0" w:firstColumn="1" w:lastColumn="0" w:noHBand="0" w:noVBand="1"/>
      </w:tblPr>
      <w:tblGrid>
        <w:gridCol w:w="1297"/>
        <w:gridCol w:w="1165"/>
        <w:gridCol w:w="1180"/>
        <w:gridCol w:w="1183"/>
        <w:gridCol w:w="1291"/>
        <w:gridCol w:w="1349"/>
        <w:gridCol w:w="1184"/>
        <w:gridCol w:w="1205"/>
      </w:tblGrid>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proofErr w:type="gramStart"/>
            <w:r>
              <w:t>item</w:t>
            </w:r>
            <w:proofErr w:type="gramEnd"/>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rPr>
                <w:b/>
              </w:rPr>
            </w:pPr>
            <w:proofErr w:type="spellStart"/>
            <w:proofErr w:type="gramStart"/>
            <w:r>
              <w:rPr>
                <w:b/>
              </w:rPr>
              <w:t>total</w:t>
            </w:r>
            <w:proofErr w:type="spellEnd"/>
            <w:proofErr w:type="gramEnd"/>
            <w:r>
              <w:rPr>
                <w:b/>
              </w:rPr>
              <w:t xml:space="preserve"> </w:t>
            </w:r>
            <w:proofErr w:type="spellStart"/>
            <w:r>
              <w:rPr>
                <w:b/>
              </w:rPr>
              <w:t>tokens</w:t>
            </w:r>
            <w:proofErr w:type="spellEnd"/>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rPr>
                <w:b/>
              </w:rPr>
            </w:pPr>
            <w:proofErr w:type="spellStart"/>
            <w:proofErr w:type="gramStart"/>
            <w:r>
              <w:rPr>
                <w:b/>
              </w:rPr>
              <w:t>literal</w:t>
            </w:r>
            <w:proofErr w:type="spellEnd"/>
            <w:proofErr w:type="gramEnd"/>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proofErr w:type="spellStart"/>
            <w:proofErr w:type="gramStart"/>
            <w:r>
              <w:t>static</w:t>
            </w:r>
            <w:proofErr w:type="spellEnd"/>
            <w:proofErr w:type="gramEnd"/>
            <w:r>
              <w:t xml:space="preserve"> </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proofErr w:type="spellStart"/>
            <w:proofErr w:type="gramStart"/>
            <w:r>
              <w:t>dynamic</w:t>
            </w:r>
            <w:proofErr w:type="spellEnd"/>
            <w:proofErr w:type="gramEnd"/>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rPr>
                <w:b/>
              </w:rPr>
            </w:pPr>
            <w:proofErr w:type="gramStart"/>
            <w:r>
              <w:rPr>
                <w:b/>
              </w:rPr>
              <w:t>figurative</w:t>
            </w:r>
            <w:proofErr w:type="gramEnd"/>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rPr>
                <w:b/>
              </w:rPr>
            </w:pPr>
            <w:proofErr w:type="spellStart"/>
            <w:proofErr w:type="gramStart"/>
            <w:r>
              <w:rPr>
                <w:b/>
              </w:rPr>
              <w:t>overt</w:t>
            </w:r>
            <w:proofErr w:type="spellEnd"/>
            <w:proofErr w:type="gramEnd"/>
            <w:r>
              <w:rPr>
                <w:b/>
              </w:rPr>
              <w:t xml:space="preserve"> LM</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rPr>
                <w:b/>
              </w:rPr>
            </w:pPr>
            <w:proofErr w:type="spellStart"/>
            <w:proofErr w:type="gramStart"/>
            <w:r>
              <w:rPr>
                <w:b/>
              </w:rPr>
              <w:t>covert</w:t>
            </w:r>
            <w:proofErr w:type="spellEnd"/>
            <w:proofErr w:type="gramEnd"/>
            <w:r>
              <w:rPr>
                <w:b/>
              </w:rPr>
              <w:t xml:space="preserve"> LM</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UNDER</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1,374</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25%</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86%</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14%</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75%</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99.5%</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0.5%</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BELOW</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260</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51%</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84.5%</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15.5%</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49%</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77%</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23%</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BENEATH</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121</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91%</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84%</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16%</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94%</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6%</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ABOVE</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538</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48%</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95%</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5%</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52%</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81%</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lastRenderedPageBreak/>
              <w:t xml:space="preserve">BEHIND </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549</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67%</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80%</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20%</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33%</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90%</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10%</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BEYOND</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332</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30%</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10%</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90%</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70%</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20%</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80%</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DOWN</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1,835</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72%</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10%</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90%</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28%</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20%</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80%</w:t>
            </w:r>
          </w:p>
        </w:tc>
      </w:tr>
      <w:tr w:rsidR="004D508D" w:rsidTr="004D508D">
        <w:tc>
          <w:tcPr>
            <w:tcW w:w="1451"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 xml:space="preserve">UP </w:t>
            </w:r>
          </w:p>
        </w:tc>
        <w:tc>
          <w:tcPr>
            <w:tcW w:w="138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4,009</w:t>
            </w:r>
          </w:p>
        </w:tc>
        <w:tc>
          <w:tcPr>
            <w:tcW w:w="1466"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35%</w:t>
            </w:r>
          </w:p>
        </w:tc>
        <w:tc>
          <w:tcPr>
            <w:tcW w:w="1463"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w:t>
            </w:r>
          </w:p>
        </w:tc>
        <w:tc>
          <w:tcPr>
            <w:tcW w:w="150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91%</w:t>
            </w:r>
          </w:p>
        </w:tc>
        <w:tc>
          <w:tcPr>
            <w:tcW w:w="1519"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65%</w:t>
            </w:r>
          </w:p>
        </w:tc>
        <w:tc>
          <w:tcPr>
            <w:tcW w:w="1464"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6.5%</w:t>
            </w:r>
          </w:p>
        </w:tc>
        <w:tc>
          <w:tcPr>
            <w:tcW w:w="1478" w:type="dxa"/>
            <w:tcBorders>
              <w:top w:val="single" w:sz="4" w:space="0" w:color="auto"/>
              <w:left w:val="single" w:sz="4" w:space="0" w:color="auto"/>
              <w:bottom w:val="single" w:sz="4" w:space="0" w:color="auto"/>
              <w:right w:val="single" w:sz="4" w:space="0" w:color="auto"/>
            </w:tcBorders>
            <w:hideMark/>
          </w:tcPr>
          <w:p w:rsidR="004D508D" w:rsidRDefault="004D508D">
            <w:pPr>
              <w:spacing w:after="0" w:line="240" w:lineRule="auto"/>
            </w:pPr>
            <w:r>
              <w:t>93.5%</w:t>
            </w:r>
          </w:p>
        </w:tc>
      </w:tr>
    </w:tbl>
    <w:p w:rsidR="004D508D" w:rsidRDefault="004D508D" w:rsidP="004D508D"/>
    <w:p w:rsidR="004D508D" w:rsidRDefault="004D508D" w:rsidP="004D508D">
      <w:pPr>
        <w:rPr>
          <w:lang w:val="en-GB"/>
        </w:rPr>
      </w:pPr>
      <w:r>
        <w:rPr>
          <w:lang w:val="en-GB"/>
        </w:rPr>
        <w:t>Data from Frank Boers</w:t>
      </w:r>
      <w:r>
        <w:rPr>
          <w:i/>
          <w:lang w:val="en-GB"/>
        </w:rPr>
        <w:t>, Spatial Prepositions and Metaphor: A Cognitive Semantic Journey along the UP-DOW</w:t>
      </w:r>
      <w:r w:rsidR="00572B6A">
        <w:rPr>
          <w:i/>
          <w:lang w:val="en-GB"/>
        </w:rPr>
        <w:t xml:space="preserve">N and the FRONT-BACK </w:t>
      </w:r>
      <w:proofErr w:type="gramStart"/>
      <w:r w:rsidR="00572B6A">
        <w:rPr>
          <w:i/>
          <w:lang w:val="en-GB"/>
        </w:rPr>
        <w:t>Dimensions</w:t>
      </w:r>
      <w:r w:rsidR="00247EC9">
        <w:rPr>
          <w:i/>
          <w:lang w:val="en-GB"/>
        </w:rPr>
        <w:t xml:space="preserve"> </w:t>
      </w:r>
      <w:r>
        <w:rPr>
          <w:lang w:val="en-GB"/>
        </w:rPr>
        <w:t>.</w:t>
      </w:r>
      <w:proofErr w:type="gramEnd"/>
      <w:r>
        <w:rPr>
          <w:lang w:val="en-GB"/>
        </w:rPr>
        <w:t xml:space="preserve"> </w:t>
      </w:r>
      <w:proofErr w:type="spellStart"/>
      <w:r>
        <w:rPr>
          <w:lang w:val="en-GB"/>
        </w:rPr>
        <w:t>Tübingen</w:t>
      </w:r>
      <w:proofErr w:type="spellEnd"/>
      <w:r>
        <w:rPr>
          <w:lang w:val="en-GB"/>
        </w:rPr>
        <w:t xml:space="preserve">: Gunter </w:t>
      </w:r>
      <w:proofErr w:type="spellStart"/>
      <w:r>
        <w:rPr>
          <w:lang w:val="en-GB"/>
        </w:rPr>
        <w:t>Narr</w:t>
      </w:r>
      <w:proofErr w:type="spellEnd"/>
      <w:r>
        <w:rPr>
          <w:lang w:val="en-GB"/>
        </w:rPr>
        <w:t xml:space="preserve"> </w:t>
      </w:r>
      <w:proofErr w:type="spellStart"/>
      <w:r>
        <w:rPr>
          <w:lang w:val="en-GB"/>
        </w:rPr>
        <w:t>Verlag</w:t>
      </w:r>
      <w:proofErr w:type="spellEnd"/>
      <w:r>
        <w:rPr>
          <w:lang w:val="en-GB"/>
        </w:rPr>
        <w:t>, 1996.</w:t>
      </w:r>
    </w:p>
    <w:p w:rsidR="00E33A60" w:rsidRDefault="00E33A60" w:rsidP="004D508D">
      <w:pPr>
        <w:rPr>
          <w:lang w:val="en-GB"/>
        </w:rPr>
      </w:pPr>
      <w:r>
        <w:rPr>
          <w:lang w:val="en-GB"/>
        </w:rPr>
        <w:t xml:space="preserve">The entire book </w:t>
      </w:r>
      <w:proofErr w:type="gramStart"/>
      <w:r>
        <w:rPr>
          <w:lang w:val="en-GB"/>
        </w:rPr>
        <w:t>has been scanned</w:t>
      </w:r>
      <w:proofErr w:type="gramEnd"/>
      <w:r>
        <w:rPr>
          <w:lang w:val="en-GB"/>
        </w:rPr>
        <w:t xml:space="preserve"> and is available at </w:t>
      </w:r>
      <w:proofErr w:type="spellStart"/>
      <w:r>
        <w:rPr>
          <w:lang w:val="en-GB"/>
        </w:rPr>
        <w:t>Copisteria</w:t>
      </w:r>
      <w:proofErr w:type="spellEnd"/>
      <w:r>
        <w:rPr>
          <w:lang w:val="en-GB"/>
        </w:rPr>
        <w:t xml:space="preserve"> X in via San Gallo.</w:t>
      </w:r>
    </w:p>
    <w:p w:rsidR="00471474" w:rsidRPr="00387B60" w:rsidRDefault="00471474" w:rsidP="00471474">
      <w:pPr>
        <w:rPr>
          <w:b/>
          <w:lang w:val="en-GB"/>
        </w:rPr>
      </w:pPr>
      <w:r w:rsidRPr="00387B60">
        <w:rPr>
          <w:b/>
          <w:lang w:val="en-GB"/>
        </w:rPr>
        <w:t>The length</w:t>
      </w:r>
    </w:p>
    <w:p w:rsidR="00471474" w:rsidRDefault="00471474" w:rsidP="00471474">
      <w:pPr>
        <w:rPr>
          <w:lang w:val="en-GB"/>
        </w:rPr>
      </w:pPr>
      <w:r>
        <w:rPr>
          <w:lang w:val="en-GB"/>
        </w:rPr>
        <w:t xml:space="preserve">The paper should be 8-10 pages long (not counting appendices and </w:t>
      </w:r>
      <w:r w:rsidR="00E33A60">
        <w:rPr>
          <w:lang w:val="en-GB"/>
        </w:rPr>
        <w:t xml:space="preserve">References </w:t>
      </w:r>
      <w:r>
        <w:rPr>
          <w:lang w:val="en-GB"/>
        </w:rPr>
        <w:t>page).</w:t>
      </w:r>
    </w:p>
    <w:p w:rsidR="00471474" w:rsidRPr="00387B60" w:rsidRDefault="00471474" w:rsidP="00471474">
      <w:pPr>
        <w:rPr>
          <w:b/>
          <w:lang w:val="en-GB"/>
        </w:rPr>
      </w:pPr>
      <w:r w:rsidRPr="00387B60">
        <w:rPr>
          <w:b/>
          <w:lang w:val="en-GB"/>
        </w:rPr>
        <w:t>Formatting and citation</w:t>
      </w:r>
    </w:p>
    <w:p w:rsidR="00471474" w:rsidRDefault="00E33A60" w:rsidP="00471474">
      <w:pPr>
        <w:rPr>
          <w:lang w:val="en-GB"/>
        </w:rPr>
      </w:pPr>
      <w:r>
        <w:rPr>
          <w:lang w:val="en-GB"/>
        </w:rPr>
        <w:t>Students must follow APA</w:t>
      </w:r>
      <w:r w:rsidR="00471474">
        <w:rPr>
          <w:lang w:val="en-GB"/>
        </w:rPr>
        <w:t xml:space="preserve"> guidelines for formatting and citation. These </w:t>
      </w:r>
      <w:proofErr w:type="gramStart"/>
      <w:r w:rsidR="00471474">
        <w:rPr>
          <w:lang w:val="en-GB"/>
        </w:rPr>
        <w:t>can be found</w:t>
      </w:r>
      <w:proofErr w:type="gramEnd"/>
      <w:r w:rsidR="00471474">
        <w:rPr>
          <w:lang w:val="en-GB"/>
        </w:rPr>
        <w:t xml:space="preserve"> on the site OWL Purdue (Online Writing Lab). Nota bene: This is not an optional. If the guidelines </w:t>
      </w:r>
      <w:proofErr w:type="gramStart"/>
      <w:r w:rsidR="00471474">
        <w:rPr>
          <w:lang w:val="en-GB"/>
        </w:rPr>
        <w:t>are not followed</w:t>
      </w:r>
      <w:proofErr w:type="gramEnd"/>
      <w:r w:rsidR="00471474">
        <w:rPr>
          <w:lang w:val="en-GB"/>
        </w:rPr>
        <w:t xml:space="preserve"> to the letter, marks will be taken off.</w:t>
      </w:r>
    </w:p>
    <w:p w:rsidR="00471474" w:rsidRDefault="00471474" w:rsidP="00471474">
      <w:pPr>
        <w:rPr>
          <w:b/>
          <w:lang w:val="en-GB"/>
        </w:rPr>
      </w:pPr>
      <w:r>
        <w:rPr>
          <w:b/>
          <w:lang w:val="en-GB"/>
        </w:rPr>
        <w:t>Handing in the paper</w:t>
      </w:r>
    </w:p>
    <w:p w:rsidR="00AB20B0" w:rsidRDefault="00471474" w:rsidP="00471474">
      <w:pPr>
        <w:rPr>
          <w:lang w:val="en-GB"/>
        </w:rPr>
      </w:pPr>
      <w:r w:rsidRPr="00387B60">
        <w:rPr>
          <w:lang w:val="en-GB"/>
        </w:rPr>
        <w:t>The</w:t>
      </w:r>
      <w:r>
        <w:rPr>
          <w:lang w:val="en-GB"/>
        </w:rPr>
        <w:t xml:space="preserve"> paper </w:t>
      </w:r>
      <w:proofErr w:type="gramStart"/>
      <w:r>
        <w:rPr>
          <w:lang w:val="en-GB"/>
        </w:rPr>
        <w:t>must be uploaded</w:t>
      </w:r>
      <w:proofErr w:type="gramEnd"/>
      <w:r>
        <w:rPr>
          <w:lang w:val="en-GB"/>
        </w:rPr>
        <w:t xml:space="preserve"> to the site given on the Moodle page (it will be checked for plagiarism). It </w:t>
      </w:r>
      <w:proofErr w:type="gramStart"/>
      <w:r>
        <w:rPr>
          <w:lang w:val="en-GB"/>
        </w:rPr>
        <w:t>must also be handed in</w:t>
      </w:r>
      <w:proofErr w:type="gramEnd"/>
      <w:r>
        <w:rPr>
          <w:lang w:val="en-GB"/>
        </w:rPr>
        <w:t xml:space="preserve"> as </w:t>
      </w:r>
      <w:r w:rsidR="00D30A17">
        <w:rPr>
          <w:lang w:val="en-GB"/>
        </w:rPr>
        <w:t>hard copy</w:t>
      </w:r>
      <w:r>
        <w:rPr>
          <w:lang w:val="en-GB"/>
        </w:rPr>
        <w:t xml:space="preserve">. Since there are too many to fit in my little mail box, they </w:t>
      </w:r>
      <w:proofErr w:type="gramStart"/>
      <w:r>
        <w:rPr>
          <w:lang w:val="en-GB"/>
        </w:rPr>
        <w:t xml:space="preserve">should </w:t>
      </w:r>
      <w:r w:rsidR="00AB20B0">
        <w:rPr>
          <w:lang w:val="en-GB"/>
        </w:rPr>
        <w:t xml:space="preserve">be </w:t>
      </w:r>
      <w:r>
        <w:rPr>
          <w:lang w:val="en-GB"/>
        </w:rPr>
        <w:t>delivered</w:t>
      </w:r>
      <w:proofErr w:type="gramEnd"/>
      <w:r>
        <w:rPr>
          <w:lang w:val="en-GB"/>
        </w:rPr>
        <w:t xml:space="preserve"> to the “</w:t>
      </w:r>
      <w:proofErr w:type="spellStart"/>
      <w:r>
        <w:rPr>
          <w:lang w:val="en-GB"/>
        </w:rPr>
        <w:t>portineria</w:t>
      </w:r>
      <w:proofErr w:type="spellEnd"/>
      <w:r>
        <w:rPr>
          <w:lang w:val="en-GB"/>
        </w:rPr>
        <w:t xml:space="preserve">” in via Santa </w:t>
      </w:r>
      <w:proofErr w:type="spellStart"/>
      <w:r>
        <w:rPr>
          <w:lang w:val="en-GB"/>
        </w:rPr>
        <w:t>Reparata</w:t>
      </w:r>
      <w:proofErr w:type="spellEnd"/>
      <w:r>
        <w:rPr>
          <w:lang w:val="en-GB"/>
        </w:rPr>
        <w:t xml:space="preserve">. </w:t>
      </w:r>
      <w:r w:rsidR="00AB20B0">
        <w:rPr>
          <w:b/>
          <w:lang w:val="en-GB"/>
        </w:rPr>
        <w:t xml:space="preserve">The deadline is </w:t>
      </w:r>
      <w:proofErr w:type="gramStart"/>
      <w:r w:rsidR="00572B6A">
        <w:rPr>
          <w:b/>
          <w:lang w:val="en-GB"/>
        </w:rPr>
        <w:t xml:space="preserve">… </w:t>
      </w:r>
      <w:r w:rsidRPr="00F2776D">
        <w:rPr>
          <w:b/>
          <w:lang w:val="en-GB"/>
        </w:rPr>
        <w:t>.</w:t>
      </w:r>
      <w:proofErr w:type="gramEnd"/>
      <w:r>
        <w:rPr>
          <w:lang w:val="en-GB"/>
        </w:rPr>
        <w:t xml:space="preserve"> </w:t>
      </w:r>
    </w:p>
    <w:p w:rsidR="00471474" w:rsidRPr="00387B60" w:rsidRDefault="00471474" w:rsidP="00471474">
      <w:pPr>
        <w:rPr>
          <w:b/>
          <w:lang w:val="en-GB"/>
        </w:rPr>
      </w:pPr>
      <w:r w:rsidRPr="00387B60">
        <w:rPr>
          <w:b/>
          <w:lang w:val="en-GB"/>
        </w:rPr>
        <w:t>Assessment</w:t>
      </w:r>
    </w:p>
    <w:p w:rsidR="00471474" w:rsidRDefault="00471474" w:rsidP="00471474">
      <w:pPr>
        <w:rPr>
          <w:lang w:val="en-GB"/>
        </w:rPr>
      </w:pPr>
      <w:r>
        <w:rPr>
          <w:lang w:val="en-GB"/>
        </w:rPr>
        <w:t>The assessment of students’ work will take into consideration the following:</w:t>
      </w:r>
    </w:p>
    <w:p w:rsidR="00471474" w:rsidRDefault="00471474" w:rsidP="00471474">
      <w:pPr>
        <w:spacing w:after="0"/>
        <w:rPr>
          <w:lang w:val="en-GB"/>
        </w:rPr>
      </w:pPr>
      <w:proofErr w:type="gramStart"/>
      <w:r>
        <w:rPr>
          <w:lang w:val="en-GB"/>
        </w:rPr>
        <w:t>overall</w:t>
      </w:r>
      <w:proofErr w:type="gramEnd"/>
      <w:r>
        <w:rPr>
          <w:lang w:val="en-GB"/>
        </w:rPr>
        <w:t xml:space="preserve"> structure of the paper;</w:t>
      </w:r>
    </w:p>
    <w:p w:rsidR="00AB20B0" w:rsidRDefault="00AB20B0" w:rsidP="00471474">
      <w:pPr>
        <w:spacing w:after="0"/>
        <w:rPr>
          <w:lang w:val="en-GB"/>
        </w:rPr>
      </w:pPr>
      <w:proofErr w:type="gramStart"/>
      <w:r>
        <w:rPr>
          <w:lang w:val="en-GB"/>
        </w:rPr>
        <w:t>quality</w:t>
      </w:r>
      <w:proofErr w:type="gramEnd"/>
      <w:r>
        <w:rPr>
          <w:lang w:val="en-GB"/>
        </w:rPr>
        <w:t xml:space="preserve"> of analysis and discussion;</w:t>
      </w:r>
    </w:p>
    <w:p w:rsidR="00471474" w:rsidRDefault="00471474" w:rsidP="00471474">
      <w:pPr>
        <w:spacing w:after="0"/>
        <w:rPr>
          <w:lang w:val="en-GB"/>
        </w:rPr>
      </w:pPr>
      <w:proofErr w:type="gramStart"/>
      <w:r>
        <w:rPr>
          <w:lang w:val="en-GB"/>
        </w:rPr>
        <w:t>paragraph</w:t>
      </w:r>
      <w:proofErr w:type="gramEnd"/>
      <w:r>
        <w:rPr>
          <w:lang w:val="en-GB"/>
        </w:rPr>
        <w:t xml:space="preserve"> structure (don’t underestimate this!);</w:t>
      </w:r>
    </w:p>
    <w:p w:rsidR="00471474" w:rsidRDefault="00471474" w:rsidP="00471474">
      <w:pPr>
        <w:spacing w:after="0"/>
        <w:rPr>
          <w:lang w:val="en-GB"/>
        </w:rPr>
      </w:pPr>
      <w:proofErr w:type="gramStart"/>
      <w:r>
        <w:rPr>
          <w:lang w:val="en-GB"/>
        </w:rPr>
        <w:t>appropriate</w:t>
      </w:r>
      <w:proofErr w:type="gramEnd"/>
      <w:r>
        <w:rPr>
          <w:lang w:val="en-GB"/>
        </w:rPr>
        <w:t xml:space="preserve"> academic register;</w:t>
      </w:r>
    </w:p>
    <w:p w:rsidR="00471474" w:rsidRDefault="00471474" w:rsidP="00471474">
      <w:pPr>
        <w:spacing w:after="0"/>
        <w:rPr>
          <w:lang w:val="en-GB"/>
        </w:rPr>
      </w:pPr>
      <w:proofErr w:type="gramStart"/>
      <w:r>
        <w:rPr>
          <w:lang w:val="en-GB"/>
        </w:rPr>
        <w:t>range</w:t>
      </w:r>
      <w:proofErr w:type="gramEnd"/>
      <w:r>
        <w:rPr>
          <w:lang w:val="en-GB"/>
        </w:rPr>
        <w:t xml:space="preserve"> of grammatical structure</w:t>
      </w:r>
      <w:r w:rsidR="00AB20B0">
        <w:rPr>
          <w:lang w:val="en-GB"/>
        </w:rPr>
        <w:t>s</w:t>
      </w:r>
      <w:r>
        <w:rPr>
          <w:lang w:val="en-GB"/>
        </w:rPr>
        <w:t xml:space="preserve"> and lexis;</w:t>
      </w:r>
    </w:p>
    <w:p w:rsidR="00471474" w:rsidRPr="002B2345" w:rsidRDefault="00471474" w:rsidP="00471474">
      <w:pPr>
        <w:spacing w:after="0"/>
        <w:rPr>
          <w:lang w:val="en-GB"/>
        </w:rPr>
      </w:pPr>
      <w:proofErr w:type="gramStart"/>
      <w:r>
        <w:rPr>
          <w:lang w:val="en-GB"/>
        </w:rPr>
        <w:t>citation</w:t>
      </w:r>
      <w:proofErr w:type="gramEnd"/>
      <w:r>
        <w:rPr>
          <w:lang w:val="en-GB"/>
        </w:rPr>
        <w:t xml:space="preserve"> and source management.</w:t>
      </w:r>
    </w:p>
    <w:p w:rsidR="00471474" w:rsidRDefault="00471474" w:rsidP="004D508D">
      <w:pPr>
        <w:rPr>
          <w:lang w:val="en-GB"/>
        </w:rPr>
      </w:pPr>
    </w:p>
    <w:p w:rsidR="004D508D" w:rsidRDefault="004D508D" w:rsidP="004D508D">
      <w:pPr>
        <w:rPr>
          <w:lang w:val="en-GB"/>
        </w:rPr>
      </w:pPr>
    </w:p>
    <w:p w:rsidR="004D508D" w:rsidRDefault="004D508D"/>
    <w:sectPr w:rsidR="004D50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D3"/>
    <w:rsid w:val="001A0E8E"/>
    <w:rsid w:val="00247EC9"/>
    <w:rsid w:val="00334C44"/>
    <w:rsid w:val="00406188"/>
    <w:rsid w:val="00471474"/>
    <w:rsid w:val="004D508D"/>
    <w:rsid w:val="005309CA"/>
    <w:rsid w:val="00572B6A"/>
    <w:rsid w:val="00731CA8"/>
    <w:rsid w:val="00AB20B0"/>
    <w:rsid w:val="00D30A17"/>
    <w:rsid w:val="00E33A60"/>
    <w:rsid w:val="00E81692"/>
    <w:rsid w:val="00E93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0AB34-7631-4F5B-837F-36F5BB67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508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D50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Staton</dc:creator>
  <cp:keywords/>
  <dc:description/>
  <cp:lastModifiedBy>Benjamin</cp:lastModifiedBy>
  <cp:revision>9</cp:revision>
  <dcterms:created xsi:type="dcterms:W3CDTF">2015-05-17T13:46:00Z</dcterms:created>
  <dcterms:modified xsi:type="dcterms:W3CDTF">2018-10-26T14:51:00Z</dcterms:modified>
</cp:coreProperties>
</file>