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69E" w:rsidRDefault="0098769E"/>
    <w:p w:rsidR="0098769E" w:rsidRDefault="0098769E"/>
    <w:p w:rsidR="0098769E" w:rsidRDefault="0098769E"/>
    <w:p w:rsidR="0098769E" w:rsidRDefault="0098769E"/>
    <w:p w:rsidR="0098769E" w:rsidRPr="0098769E" w:rsidRDefault="0098769E" w:rsidP="0098769E">
      <w:pPr>
        <w:jc w:val="center"/>
        <w:rPr>
          <w:b/>
          <w:bCs/>
          <w:sz w:val="32"/>
          <w:szCs w:val="32"/>
        </w:rPr>
      </w:pPr>
      <w:r w:rsidRPr="0098769E">
        <w:rPr>
          <w:b/>
          <w:bCs/>
          <w:sz w:val="32"/>
          <w:szCs w:val="32"/>
        </w:rPr>
        <w:t>Didattica a distanza</w:t>
      </w:r>
    </w:p>
    <w:p w:rsidR="0098769E" w:rsidRDefault="0098769E"/>
    <w:p w:rsidR="0098769E" w:rsidRDefault="0098769E"/>
    <w:p w:rsidR="0098769E" w:rsidRPr="0098769E" w:rsidRDefault="0098769E" w:rsidP="0098769E">
      <w:pPr>
        <w:spacing w:before="120"/>
        <w:rPr>
          <w:b/>
          <w:bCs/>
        </w:rPr>
      </w:pPr>
      <w:r w:rsidRPr="0098769E">
        <w:rPr>
          <w:b/>
          <w:bCs/>
        </w:rPr>
        <w:t>Diritto dell’esecuzione penale</w:t>
      </w:r>
    </w:p>
    <w:p w:rsidR="0098769E" w:rsidRPr="0098769E" w:rsidRDefault="0098769E" w:rsidP="0098769E">
      <w:pPr>
        <w:spacing w:before="120"/>
        <w:rPr>
          <w:b/>
          <w:bCs/>
        </w:rPr>
      </w:pPr>
      <w:r w:rsidRPr="0098769E">
        <w:rPr>
          <w:b/>
          <w:bCs/>
        </w:rPr>
        <w:t>Docente: Alessandra Sanna</w:t>
      </w:r>
    </w:p>
    <w:p w:rsidR="006818D6" w:rsidRDefault="0098769E" w:rsidP="0098769E">
      <w:pPr>
        <w:spacing w:before="120"/>
        <w:rPr>
          <w:b/>
          <w:bCs/>
        </w:rPr>
      </w:pPr>
      <w:r w:rsidRPr="0098769E">
        <w:rPr>
          <w:b/>
          <w:bCs/>
        </w:rPr>
        <w:t>Lezione 4, martedì 17 marzo 2020</w:t>
      </w:r>
    </w:p>
    <w:p w:rsidR="0098769E" w:rsidRDefault="0098769E" w:rsidP="0098769E">
      <w:pPr>
        <w:spacing w:before="120"/>
        <w:rPr>
          <w:b/>
          <w:bCs/>
        </w:rPr>
      </w:pPr>
    </w:p>
    <w:p w:rsidR="0098769E" w:rsidRPr="00B21152" w:rsidRDefault="000E6526" w:rsidP="0098769E">
      <w:pPr>
        <w:spacing w:before="120"/>
        <w:rPr>
          <w:b/>
          <w:bCs/>
          <w:u w:val="single"/>
        </w:rPr>
      </w:pPr>
      <w:r w:rsidRPr="00B21152">
        <w:rPr>
          <w:b/>
          <w:bCs/>
          <w:color w:val="FF0000"/>
          <w:u w:val="single"/>
        </w:rPr>
        <w:t>Diritti dei detenuti e tutela giurisdizionale</w:t>
      </w:r>
    </w:p>
    <w:p w:rsidR="00B21152" w:rsidRDefault="00B21152" w:rsidP="00232147">
      <w:pPr>
        <w:spacing w:before="120"/>
        <w:jc w:val="both"/>
        <w:rPr>
          <w:b/>
          <w:bCs/>
          <w:u w:val="single"/>
        </w:rPr>
      </w:pPr>
    </w:p>
    <w:p w:rsidR="000E6526" w:rsidRDefault="00E027D7" w:rsidP="00232147">
      <w:pPr>
        <w:spacing w:before="120"/>
        <w:jc w:val="both"/>
        <w:rPr>
          <w:b/>
          <w:bCs/>
        </w:rPr>
      </w:pPr>
      <w:r w:rsidRPr="00B21152">
        <w:rPr>
          <w:b/>
          <w:bCs/>
          <w:color w:val="FF0000"/>
          <w:u w:val="single"/>
        </w:rPr>
        <w:t>Premessa</w:t>
      </w:r>
      <w:r w:rsidRPr="00B21152">
        <w:rPr>
          <w:b/>
          <w:bCs/>
          <w:color w:val="FF0000"/>
        </w:rPr>
        <w:t>:</w:t>
      </w:r>
      <w:r>
        <w:rPr>
          <w:b/>
          <w:bCs/>
        </w:rPr>
        <w:t xml:space="preserve"> chi si trova in stato di detenzione pur privato della maggior parte della libertà personale ne conserva sempre un nucleo incomprimibile, tanto più prezioso in quanto costituisce l’ultimo ambito nel quale può espandersi la sua libertà individuale e il cui esercizio, proprio per questo, non può essere rimesso alla discrezionalità dell’autorità preposta all’esecuzione della pena. Sicché la legittima restrizione della libertà personale cui sono sottoposti i detenuti non annulla affatto la tutela costituzionale dei diritti fondamentali (Corte </w:t>
      </w:r>
      <w:proofErr w:type="spellStart"/>
      <w:r>
        <w:rPr>
          <w:b/>
          <w:bCs/>
        </w:rPr>
        <w:t>cost</w:t>
      </w:r>
      <w:proofErr w:type="spellEnd"/>
      <w:r>
        <w:rPr>
          <w:b/>
          <w:bCs/>
        </w:rPr>
        <w:t>., 24 gennaio 2017</w:t>
      </w:r>
      <w:r w:rsidR="00232147">
        <w:rPr>
          <w:b/>
          <w:bCs/>
        </w:rPr>
        <w:t>, n. 20)</w:t>
      </w:r>
      <w:r w:rsidR="00545FBF">
        <w:rPr>
          <w:b/>
          <w:bCs/>
        </w:rPr>
        <w:t>.</w:t>
      </w:r>
    </w:p>
    <w:p w:rsidR="00512C39" w:rsidRDefault="00512C39" w:rsidP="00512C39">
      <w:pPr>
        <w:spacing w:before="120"/>
        <w:jc w:val="both"/>
        <w:rPr>
          <w:b/>
          <w:bCs/>
        </w:rPr>
      </w:pPr>
      <w:r>
        <w:rPr>
          <w:b/>
          <w:bCs/>
        </w:rPr>
        <w:t xml:space="preserve">Per comprendere appieno il tema oggetto di studio e la drammatica realtà su cui incide la disciplina che studieremo è altamente istruttivo il documentario del “viaggio” dei giudici della Corte costituzionale che troverete al seguente link: </w:t>
      </w:r>
    </w:p>
    <w:p w:rsidR="00ED42D7" w:rsidRDefault="00ED42D7" w:rsidP="00512C39">
      <w:pPr>
        <w:spacing w:before="120"/>
        <w:jc w:val="both"/>
        <w:rPr>
          <w:b/>
          <w:bCs/>
        </w:rPr>
      </w:pPr>
      <w:r w:rsidRPr="00512C39">
        <w:rPr>
          <w:b/>
          <w:bCs/>
          <w:color w:val="00B0F0"/>
        </w:rPr>
        <w:t>https://www.raiplay.it/video/2020/03/viaggio-in-italia-la-corte-costituzionale-nelle-carceri-02751834-35b5-4071-b7a6-30b50211745d.html?wt_mc=2.app.oth.raiplay_%5BREPLACE%5D.&amp;wt</w:t>
      </w:r>
    </w:p>
    <w:p w:rsidR="000E6526" w:rsidRDefault="000E6526" w:rsidP="00232147">
      <w:pPr>
        <w:spacing w:before="120"/>
        <w:jc w:val="both"/>
        <w:rPr>
          <w:b/>
          <w:bCs/>
        </w:rPr>
      </w:pPr>
      <w:r>
        <w:rPr>
          <w:b/>
          <w:bCs/>
        </w:rPr>
        <w:t xml:space="preserve">I provvedimenti emessi nell’ambito della </w:t>
      </w:r>
      <w:r w:rsidRPr="00B21152">
        <w:rPr>
          <w:b/>
          <w:bCs/>
          <w:color w:val="FF0000"/>
          <w:u w:val="single"/>
        </w:rPr>
        <w:t>giurisdizione rieducativa</w:t>
      </w:r>
      <w:r w:rsidRPr="00B21152">
        <w:rPr>
          <w:b/>
          <w:bCs/>
          <w:color w:val="FF0000"/>
        </w:rPr>
        <w:t xml:space="preserve"> </w:t>
      </w:r>
      <w:r>
        <w:rPr>
          <w:b/>
          <w:bCs/>
        </w:rPr>
        <w:t>diretti ad incidere su misura e qualità della pena debbono essere adottati nel rispetto delle garanzie giurisdizionali in virtù della riserva di giurisdizione in materia di libertà personale imposta dalla Costituzione.</w:t>
      </w:r>
    </w:p>
    <w:p w:rsidR="000E6526" w:rsidRDefault="000E6526" w:rsidP="00232147">
      <w:pPr>
        <w:spacing w:before="120"/>
        <w:jc w:val="both"/>
        <w:rPr>
          <w:b/>
          <w:bCs/>
        </w:rPr>
      </w:pPr>
      <w:r>
        <w:rPr>
          <w:b/>
          <w:bCs/>
        </w:rPr>
        <w:t xml:space="preserve">Simili decisioni sono normalmente adottate a seguito di una procedura denominata </w:t>
      </w:r>
      <w:r w:rsidRPr="00B21152">
        <w:rPr>
          <w:b/>
          <w:bCs/>
          <w:color w:val="FF0000"/>
          <w:u w:val="single"/>
        </w:rPr>
        <w:t>procedimento di sorveglianza (art. 67</w:t>
      </w:r>
      <w:r w:rsidR="00871EB7" w:rsidRPr="00B21152">
        <w:rPr>
          <w:b/>
          <w:bCs/>
          <w:color w:val="FF0000"/>
          <w:u w:val="single"/>
        </w:rPr>
        <w:t>8 c.p.p.)</w:t>
      </w:r>
      <w:r w:rsidR="006B0842">
        <w:rPr>
          <w:b/>
          <w:bCs/>
        </w:rPr>
        <w:t>,</w:t>
      </w:r>
      <w:r w:rsidR="00871EB7">
        <w:rPr>
          <w:b/>
          <w:bCs/>
        </w:rPr>
        <w:t xml:space="preserve"> che</w:t>
      </w:r>
      <w:r w:rsidR="006B0842">
        <w:rPr>
          <w:b/>
          <w:bCs/>
        </w:rPr>
        <w:t>,</w:t>
      </w:r>
      <w:r w:rsidR="00871EB7">
        <w:rPr>
          <w:b/>
          <w:bCs/>
        </w:rPr>
        <w:t xml:space="preserve"> anche se conosce attenuazioni delle garanzie rispetto al modello di giudizio previsto per la cognizione</w:t>
      </w:r>
      <w:r w:rsidR="006B0842">
        <w:rPr>
          <w:b/>
          <w:bCs/>
        </w:rPr>
        <w:t>,</w:t>
      </w:r>
      <w:r w:rsidR="00871EB7">
        <w:rPr>
          <w:b/>
          <w:bCs/>
        </w:rPr>
        <w:t xml:space="preserve"> </w:t>
      </w:r>
      <w:r w:rsidR="006B0842">
        <w:rPr>
          <w:b/>
          <w:bCs/>
        </w:rPr>
        <w:t>possiede senz’altro natura giurisdizionale.</w:t>
      </w:r>
      <w:r w:rsidR="00871EB7">
        <w:rPr>
          <w:b/>
          <w:bCs/>
        </w:rPr>
        <w:t xml:space="preserve"> </w:t>
      </w:r>
    </w:p>
    <w:p w:rsidR="004C0263" w:rsidRDefault="006B0842" w:rsidP="00232147">
      <w:pPr>
        <w:spacing w:before="120"/>
        <w:jc w:val="both"/>
        <w:rPr>
          <w:b/>
          <w:bCs/>
        </w:rPr>
      </w:pPr>
      <w:r>
        <w:rPr>
          <w:b/>
          <w:bCs/>
        </w:rPr>
        <w:t xml:space="preserve">Diverso discorso valeva sino ad anni recenti per gli strumenti processuali posti tutela dei diritti dei detenuti in espiazione di pena </w:t>
      </w:r>
      <w:r w:rsidR="004C0263">
        <w:rPr>
          <w:b/>
          <w:bCs/>
        </w:rPr>
        <w:t xml:space="preserve">che fossero </w:t>
      </w:r>
      <w:r>
        <w:rPr>
          <w:b/>
          <w:bCs/>
        </w:rPr>
        <w:t xml:space="preserve">lesi o negati </w:t>
      </w:r>
      <w:r w:rsidR="00871EB7">
        <w:rPr>
          <w:b/>
          <w:bCs/>
        </w:rPr>
        <w:t>da provvedimenti emessi dall’amministrazione penitenziaria</w:t>
      </w:r>
      <w:r w:rsidR="004C0263">
        <w:rPr>
          <w:b/>
          <w:bCs/>
        </w:rPr>
        <w:t xml:space="preserve">. Rispetto a questi provvedimenti mancava un generico rimedio giurisdizionale capace di far cessare la lesione del diritto e risarcire il detenuto del danno subito. </w:t>
      </w:r>
    </w:p>
    <w:p w:rsidR="00E027D7" w:rsidRDefault="004C0263" w:rsidP="00232147">
      <w:pPr>
        <w:spacing w:before="120"/>
        <w:jc w:val="both"/>
        <w:rPr>
          <w:b/>
          <w:bCs/>
        </w:rPr>
      </w:pPr>
      <w:r>
        <w:rPr>
          <w:b/>
          <w:bCs/>
        </w:rPr>
        <w:t xml:space="preserve">Nonostante le ripetute sollecitazioni della Corte costituzionale il legislatore italiano è intervenuto solo a seguito della pronuncia della Corte europea dei diritti dell’uomo (sentenza </w:t>
      </w:r>
      <w:proofErr w:type="spellStart"/>
      <w:r>
        <w:rPr>
          <w:b/>
          <w:bCs/>
        </w:rPr>
        <w:t>Torreggiani</w:t>
      </w:r>
      <w:proofErr w:type="spellEnd"/>
      <w:r w:rsidR="00E027D7">
        <w:rPr>
          <w:b/>
          <w:bCs/>
        </w:rPr>
        <w:t xml:space="preserve"> contro Italia dell’8 gennaio 2013</w:t>
      </w:r>
      <w:r>
        <w:rPr>
          <w:b/>
          <w:bCs/>
        </w:rPr>
        <w:t xml:space="preserve">) introducendo nel nostro ordinamento il </w:t>
      </w:r>
      <w:r w:rsidRPr="00B21152">
        <w:rPr>
          <w:b/>
          <w:bCs/>
          <w:color w:val="FF0000"/>
          <w:u w:val="single"/>
        </w:rPr>
        <w:t xml:space="preserve">reclamo giurisdizionale </w:t>
      </w:r>
      <w:r w:rsidRPr="00B21152">
        <w:rPr>
          <w:b/>
          <w:bCs/>
          <w:i/>
          <w:iCs/>
          <w:color w:val="FF0000"/>
          <w:u w:val="single"/>
        </w:rPr>
        <w:t>ex</w:t>
      </w:r>
      <w:r w:rsidRPr="00B21152">
        <w:rPr>
          <w:b/>
          <w:bCs/>
          <w:color w:val="FF0000"/>
          <w:u w:val="single"/>
        </w:rPr>
        <w:t xml:space="preserve"> art. 35 </w:t>
      </w:r>
      <w:r w:rsidRPr="00B21152">
        <w:rPr>
          <w:b/>
          <w:bCs/>
          <w:i/>
          <w:iCs/>
          <w:color w:val="FF0000"/>
          <w:u w:val="single"/>
        </w:rPr>
        <w:t>bis</w:t>
      </w:r>
      <w:r w:rsidRPr="00B21152">
        <w:rPr>
          <w:b/>
          <w:bCs/>
          <w:color w:val="FF0000"/>
          <w:u w:val="single"/>
        </w:rPr>
        <w:t xml:space="preserve"> </w:t>
      </w:r>
      <w:proofErr w:type="spellStart"/>
      <w:r w:rsidRPr="00B21152">
        <w:rPr>
          <w:b/>
          <w:bCs/>
          <w:color w:val="FF0000"/>
          <w:u w:val="single"/>
        </w:rPr>
        <w:t>o.p.</w:t>
      </w:r>
      <w:proofErr w:type="spellEnd"/>
      <w:r w:rsidRPr="00B21152">
        <w:rPr>
          <w:b/>
          <w:bCs/>
          <w:u w:val="single"/>
        </w:rPr>
        <w:t xml:space="preserve"> </w:t>
      </w:r>
      <w:r>
        <w:rPr>
          <w:b/>
          <w:bCs/>
        </w:rPr>
        <w:t xml:space="preserve">e il rimedio risarcitorio </w:t>
      </w:r>
      <w:r w:rsidRPr="004C0263">
        <w:rPr>
          <w:b/>
          <w:bCs/>
          <w:i/>
          <w:iCs/>
        </w:rPr>
        <w:t>ex</w:t>
      </w:r>
      <w:r>
        <w:rPr>
          <w:b/>
          <w:bCs/>
        </w:rPr>
        <w:t xml:space="preserve"> art. 35 </w:t>
      </w:r>
      <w:r w:rsidRPr="00E027D7">
        <w:rPr>
          <w:b/>
          <w:bCs/>
          <w:i/>
          <w:iCs/>
        </w:rPr>
        <w:t>ter</w:t>
      </w:r>
      <w:r>
        <w:rPr>
          <w:b/>
          <w:bCs/>
        </w:rPr>
        <w:t xml:space="preserve"> </w:t>
      </w:r>
      <w:proofErr w:type="spellStart"/>
      <w:r>
        <w:rPr>
          <w:b/>
          <w:bCs/>
        </w:rPr>
        <w:t>o.p.</w:t>
      </w:r>
      <w:proofErr w:type="spellEnd"/>
    </w:p>
    <w:p w:rsidR="003F269D" w:rsidRDefault="003F269D" w:rsidP="004C0263">
      <w:pPr>
        <w:spacing w:before="120"/>
        <w:jc w:val="both"/>
        <w:rPr>
          <w:b/>
          <w:bCs/>
        </w:rPr>
      </w:pPr>
      <w:r>
        <w:rPr>
          <w:b/>
          <w:bCs/>
        </w:rPr>
        <w:lastRenderedPageBreak/>
        <w:t xml:space="preserve">Anche il procedimento di reclamo </w:t>
      </w:r>
      <w:r w:rsidRPr="003F269D">
        <w:rPr>
          <w:b/>
          <w:bCs/>
          <w:i/>
          <w:iCs/>
        </w:rPr>
        <w:t>ex</w:t>
      </w:r>
      <w:r>
        <w:rPr>
          <w:b/>
          <w:bCs/>
        </w:rPr>
        <w:t xml:space="preserve"> art. 35 ter </w:t>
      </w:r>
      <w:proofErr w:type="spellStart"/>
      <w:r>
        <w:rPr>
          <w:b/>
          <w:bCs/>
        </w:rPr>
        <w:t>o.p.</w:t>
      </w:r>
      <w:proofErr w:type="spellEnd"/>
      <w:r>
        <w:rPr>
          <w:b/>
          <w:bCs/>
        </w:rPr>
        <w:t xml:space="preserve"> si svolge secondo le modalità dell’art. 678 c.p.p. Sicchè può dirsi raggiunto l’obiettivo di affidare la tutela dei diritti del detenuto alle cure della giurisdizione.  </w:t>
      </w:r>
    </w:p>
    <w:p w:rsidR="00871EB7" w:rsidRDefault="003F269D" w:rsidP="004C0263">
      <w:pPr>
        <w:spacing w:before="120"/>
        <w:jc w:val="both"/>
        <w:rPr>
          <w:b/>
          <w:bCs/>
        </w:rPr>
      </w:pPr>
      <w:r>
        <w:rPr>
          <w:b/>
          <w:bCs/>
        </w:rPr>
        <w:t xml:space="preserve">D’altro canto, si deve osservare che, con specifico riguardo agli atti lesivi della amministrazione penitenziaria, non si è in presenza di una </w:t>
      </w:r>
      <w:r w:rsidRPr="003F269D">
        <w:rPr>
          <w:b/>
          <w:bCs/>
          <w:u w:val="single"/>
        </w:rPr>
        <w:t>giurisdizione rieducativa</w:t>
      </w:r>
      <w:r>
        <w:rPr>
          <w:b/>
          <w:bCs/>
        </w:rPr>
        <w:t xml:space="preserve"> – caratterizzata da un’attenuata conflittualità - ma di una </w:t>
      </w:r>
      <w:r w:rsidRPr="00B21152">
        <w:rPr>
          <w:b/>
          <w:bCs/>
          <w:color w:val="FF0000"/>
          <w:u w:val="single"/>
        </w:rPr>
        <w:t>giurisdizione sui diritti</w:t>
      </w:r>
      <w:r>
        <w:rPr>
          <w:b/>
          <w:bCs/>
        </w:rPr>
        <w:t xml:space="preserve">, dal carattere spiccatamente contenzioso. Di qui l’inadeguatezza del </w:t>
      </w:r>
      <w:r w:rsidR="00E3189A">
        <w:rPr>
          <w:b/>
          <w:bCs/>
        </w:rPr>
        <w:t xml:space="preserve">rinvio al </w:t>
      </w:r>
      <w:r>
        <w:rPr>
          <w:b/>
          <w:bCs/>
        </w:rPr>
        <w:t xml:space="preserve">modello </w:t>
      </w:r>
      <w:r w:rsidRPr="00E3189A">
        <w:rPr>
          <w:b/>
          <w:bCs/>
          <w:i/>
          <w:iCs/>
        </w:rPr>
        <w:t>ex</w:t>
      </w:r>
      <w:r>
        <w:rPr>
          <w:b/>
          <w:bCs/>
        </w:rPr>
        <w:t xml:space="preserve"> art. 678 </w:t>
      </w:r>
      <w:r w:rsidR="00C47EDF">
        <w:rPr>
          <w:b/>
          <w:bCs/>
        </w:rPr>
        <w:t>c.p.p</w:t>
      </w:r>
      <w:bookmarkStart w:id="0" w:name="_GoBack"/>
      <w:bookmarkEnd w:id="0"/>
      <w:r w:rsidR="00E3189A">
        <w:rPr>
          <w:b/>
          <w:bCs/>
        </w:rPr>
        <w:t xml:space="preserve">., </w:t>
      </w:r>
      <w:r>
        <w:rPr>
          <w:b/>
          <w:bCs/>
        </w:rPr>
        <w:t xml:space="preserve">plasmato sul modello della prima. </w:t>
      </w:r>
    </w:p>
    <w:p w:rsidR="000E6526" w:rsidRDefault="000E6526" w:rsidP="0098769E">
      <w:pPr>
        <w:spacing w:before="120"/>
        <w:rPr>
          <w:b/>
          <w:bCs/>
        </w:rPr>
      </w:pPr>
    </w:p>
    <w:p w:rsidR="000E6526" w:rsidRDefault="000E6526" w:rsidP="0098769E">
      <w:pPr>
        <w:spacing w:before="120"/>
      </w:pPr>
      <w:r>
        <w:rPr>
          <w:b/>
          <w:bCs/>
        </w:rPr>
        <w:t xml:space="preserve"> </w:t>
      </w:r>
    </w:p>
    <w:sectPr w:rsidR="000E6526" w:rsidSect="002846B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9E"/>
    <w:rsid w:val="000E6526"/>
    <w:rsid w:val="00232147"/>
    <w:rsid w:val="0025317D"/>
    <w:rsid w:val="002846B3"/>
    <w:rsid w:val="003B1586"/>
    <w:rsid w:val="003F269D"/>
    <w:rsid w:val="004C0263"/>
    <w:rsid w:val="00512C39"/>
    <w:rsid w:val="00545FBF"/>
    <w:rsid w:val="006818D6"/>
    <w:rsid w:val="006B0842"/>
    <w:rsid w:val="00871EB7"/>
    <w:rsid w:val="0098769E"/>
    <w:rsid w:val="00B21152"/>
    <w:rsid w:val="00B70639"/>
    <w:rsid w:val="00C47EDF"/>
    <w:rsid w:val="00E027D7"/>
    <w:rsid w:val="00E3189A"/>
    <w:rsid w:val="00ED42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03479F3"/>
  <w15:chartTrackingRefBased/>
  <w15:docId w15:val="{9321DE80-5201-F44B-8390-DC41AFDC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464</Words>
  <Characters>2645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sanna</dc:creator>
  <cp:keywords/>
  <dc:description/>
  <cp:lastModifiedBy>alessandra sanna</cp:lastModifiedBy>
  <cp:revision>3</cp:revision>
  <dcterms:created xsi:type="dcterms:W3CDTF">2020-03-17T12:44:00Z</dcterms:created>
  <dcterms:modified xsi:type="dcterms:W3CDTF">2020-03-17T12:48:00Z</dcterms:modified>
</cp:coreProperties>
</file>