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43" w:rsidRPr="0098769E" w:rsidRDefault="00915143" w:rsidP="00915143">
      <w:pPr>
        <w:jc w:val="center"/>
        <w:rPr>
          <w:b/>
          <w:bCs/>
          <w:sz w:val="32"/>
          <w:szCs w:val="32"/>
        </w:rPr>
      </w:pPr>
      <w:r w:rsidRPr="0098769E">
        <w:rPr>
          <w:b/>
          <w:bCs/>
          <w:sz w:val="32"/>
          <w:szCs w:val="32"/>
        </w:rPr>
        <w:t>Didattica a distanza</w:t>
      </w:r>
    </w:p>
    <w:p w:rsidR="00915143" w:rsidRDefault="00915143" w:rsidP="00915143"/>
    <w:p w:rsidR="00915143" w:rsidRDefault="00915143" w:rsidP="00915143"/>
    <w:p w:rsidR="00915143" w:rsidRPr="0098769E" w:rsidRDefault="00915143" w:rsidP="00915143">
      <w:pPr>
        <w:spacing w:before="120"/>
        <w:rPr>
          <w:b/>
          <w:bCs/>
        </w:rPr>
      </w:pPr>
      <w:r w:rsidRPr="0098769E">
        <w:rPr>
          <w:b/>
          <w:bCs/>
        </w:rPr>
        <w:t>Diritto dell’esecuzione penale</w:t>
      </w:r>
    </w:p>
    <w:p w:rsidR="00915143" w:rsidRPr="0098769E" w:rsidRDefault="00915143" w:rsidP="00915143">
      <w:pPr>
        <w:spacing w:before="120"/>
        <w:rPr>
          <w:b/>
          <w:bCs/>
        </w:rPr>
      </w:pPr>
      <w:r w:rsidRPr="0098769E">
        <w:rPr>
          <w:b/>
          <w:bCs/>
        </w:rPr>
        <w:t>Docente: Alessandra Sanna</w:t>
      </w:r>
    </w:p>
    <w:p w:rsidR="00915143" w:rsidRDefault="00915143" w:rsidP="00915143">
      <w:pPr>
        <w:spacing w:before="120"/>
        <w:rPr>
          <w:b/>
          <w:bCs/>
        </w:rPr>
      </w:pPr>
      <w:r w:rsidRPr="0098769E">
        <w:rPr>
          <w:b/>
          <w:bCs/>
        </w:rPr>
        <w:t>Lezione 4, martedì 17 marzo 2020</w:t>
      </w:r>
    </w:p>
    <w:p w:rsidR="00915143" w:rsidRDefault="00915143" w:rsidP="00915143">
      <w:pPr>
        <w:spacing w:before="120"/>
        <w:rPr>
          <w:b/>
          <w:bCs/>
        </w:rPr>
      </w:pPr>
    </w:p>
    <w:p w:rsidR="00915143" w:rsidRPr="00010C34" w:rsidRDefault="00915143" w:rsidP="00915143">
      <w:pPr>
        <w:spacing w:before="120"/>
        <w:rPr>
          <w:b/>
          <w:bCs/>
          <w:u w:val="single"/>
        </w:rPr>
      </w:pPr>
      <w:r w:rsidRPr="00010C34">
        <w:rPr>
          <w:b/>
          <w:bCs/>
          <w:color w:val="FF0000"/>
          <w:u w:val="single"/>
        </w:rPr>
        <w:t>Procedura penale dell’esecuzione</w:t>
      </w:r>
    </w:p>
    <w:p w:rsidR="00AF56AF" w:rsidRDefault="00AF56AF" w:rsidP="00915143">
      <w:pPr>
        <w:spacing w:before="120"/>
        <w:rPr>
          <w:b/>
          <w:bCs/>
        </w:rPr>
      </w:pPr>
      <w:r>
        <w:rPr>
          <w:b/>
          <w:bCs/>
        </w:rPr>
        <w:t xml:space="preserve">Il diritto dell’esecuzione penale abbraccia istituti di diritto sostanziale (penale e penitenziario) e istituti di diritto processuale. Quest’ultimi compongono la procedura penale della esecuzione che a sua volta comprende: </w:t>
      </w:r>
    </w:p>
    <w:p w:rsidR="00AF56AF" w:rsidRDefault="00AF56AF" w:rsidP="00915143">
      <w:pPr>
        <w:spacing w:before="120"/>
        <w:rPr>
          <w:b/>
          <w:bCs/>
        </w:rPr>
      </w:pPr>
      <w:r>
        <w:rPr>
          <w:b/>
          <w:bCs/>
        </w:rPr>
        <w:t xml:space="preserve">1) la disciplina del giudicato penale; </w:t>
      </w:r>
    </w:p>
    <w:p w:rsidR="00AF56AF" w:rsidRDefault="00AF56AF" w:rsidP="00915143">
      <w:pPr>
        <w:spacing w:before="120"/>
        <w:rPr>
          <w:b/>
          <w:bCs/>
        </w:rPr>
      </w:pPr>
      <w:r>
        <w:rPr>
          <w:b/>
          <w:bCs/>
        </w:rPr>
        <w:t xml:space="preserve">2) la disciplina delle attività processuali finalizzate all’esecuzione delle pene e delle misure di sicurezza. </w:t>
      </w:r>
    </w:p>
    <w:p w:rsidR="00AF56AF" w:rsidRDefault="00AF56AF" w:rsidP="00915143">
      <w:pPr>
        <w:spacing w:before="120"/>
        <w:rPr>
          <w:b/>
          <w:bCs/>
        </w:rPr>
      </w:pPr>
      <w:r w:rsidRPr="00010C34">
        <w:rPr>
          <w:b/>
          <w:bCs/>
          <w:color w:val="FF0000"/>
          <w:u w:val="single"/>
        </w:rPr>
        <w:t>Le principali fonti normative interne</w:t>
      </w:r>
      <w:r w:rsidRPr="00010C34">
        <w:rPr>
          <w:b/>
          <w:bCs/>
          <w:color w:val="FF0000"/>
        </w:rPr>
        <w:t xml:space="preserve"> </w:t>
      </w:r>
      <w:r>
        <w:rPr>
          <w:b/>
          <w:bCs/>
        </w:rPr>
        <w:t>di questa branca dell’esecuzione sono:</w:t>
      </w:r>
    </w:p>
    <w:p w:rsidR="00AF56AF" w:rsidRDefault="00AF56AF" w:rsidP="00AF56AF">
      <w:pPr>
        <w:pStyle w:val="Paragrafoelenco"/>
        <w:numPr>
          <w:ilvl w:val="0"/>
          <w:numId w:val="1"/>
        </w:numPr>
        <w:spacing w:before="120"/>
        <w:rPr>
          <w:b/>
          <w:bCs/>
        </w:rPr>
      </w:pPr>
      <w:r>
        <w:rPr>
          <w:b/>
          <w:bCs/>
        </w:rPr>
        <w:t>Le norme costituzionali;</w:t>
      </w:r>
    </w:p>
    <w:p w:rsidR="00AF56AF" w:rsidRDefault="00AF56AF" w:rsidP="00AF56AF">
      <w:pPr>
        <w:pStyle w:val="Paragrafoelenco"/>
        <w:numPr>
          <w:ilvl w:val="0"/>
          <w:numId w:val="1"/>
        </w:numPr>
        <w:spacing w:before="120"/>
        <w:rPr>
          <w:b/>
          <w:bCs/>
        </w:rPr>
      </w:pPr>
      <w:r>
        <w:rPr>
          <w:b/>
          <w:bCs/>
        </w:rPr>
        <w:t>Le norme del libro X del codice di rito;</w:t>
      </w:r>
    </w:p>
    <w:p w:rsidR="00AF56AF" w:rsidRDefault="00AF56AF" w:rsidP="00AF56AF">
      <w:pPr>
        <w:pStyle w:val="Paragrafoelenco"/>
        <w:numPr>
          <w:ilvl w:val="0"/>
          <w:numId w:val="1"/>
        </w:numPr>
        <w:spacing w:before="120"/>
        <w:rPr>
          <w:b/>
          <w:bCs/>
        </w:rPr>
      </w:pPr>
      <w:r>
        <w:rPr>
          <w:b/>
          <w:bCs/>
        </w:rPr>
        <w:t xml:space="preserve">Le norme processuali della legge sull’ordinamento penitenziario (l. 26 luglio 1975 n. </w:t>
      </w:r>
      <w:r w:rsidR="00010C34">
        <w:rPr>
          <w:b/>
          <w:bCs/>
        </w:rPr>
        <w:t>354 e modifiche successive)</w:t>
      </w:r>
      <w:r>
        <w:rPr>
          <w:b/>
          <w:bCs/>
        </w:rPr>
        <w:t>;</w:t>
      </w:r>
    </w:p>
    <w:p w:rsidR="00AF56AF" w:rsidRPr="00AF56AF" w:rsidRDefault="00AF56AF" w:rsidP="00AF56AF">
      <w:pPr>
        <w:pStyle w:val="Paragrafoelenco"/>
        <w:numPr>
          <w:ilvl w:val="0"/>
          <w:numId w:val="1"/>
        </w:numPr>
        <w:spacing w:before="120"/>
        <w:rPr>
          <w:b/>
          <w:bCs/>
        </w:rPr>
      </w:pPr>
      <w:r>
        <w:rPr>
          <w:b/>
          <w:bCs/>
        </w:rPr>
        <w:t xml:space="preserve">Il Regolamento </w:t>
      </w:r>
      <w:r w:rsidR="00010C34">
        <w:rPr>
          <w:b/>
          <w:bCs/>
        </w:rPr>
        <w:t xml:space="preserve">recante norme </w:t>
      </w:r>
      <w:r>
        <w:rPr>
          <w:b/>
          <w:bCs/>
        </w:rPr>
        <w:t xml:space="preserve">sull’ordinamento penitenziario (DPR </w:t>
      </w:r>
      <w:r w:rsidR="00010C34">
        <w:rPr>
          <w:b/>
          <w:bCs/>
        </w:rPr>
        <w:t>30 giugno 2000 n. 230)</w:t>
      </w:r>
    </w:p>
    <w:p w:rsidR="00AF56AF" w:rsidRDefault="00AF56AF" w:rsidP="00915143">
      <w:pPr>
        <w:spacing w:before="120"/>
        <w:rPr>
          <w:b/>
          <w:bCs/>
        </w:rPr>
      </w:pPr>
    </w:p>
    <w:p w:rsidR="00915143" w:rsidRPr="00790A3C" w:rsidRDefault="00790A3C" w:rsidP="00915143">
      <w:pPr>
        <w:spacing w:before="120"/>
        <w:rPr>
          <w:b/>
          <w:bCs/>
          <w:u w:val="single"/>
        </w:rPr>
      </w:pPr>
      <w:r w:rsidRPr="00790A3C">
        <w:rPr>
          <w:b/>
          <w:bCs/>
          <w:color w:val="FF0000"/>
          <w:u w:val="single"/>
        </w:rPr>
        <w:t>La disciplina del giudicato penale</w:t>
      </w:r>
      <w:bookmarkStart w:id="0" w:name="_GoBack"/>
      <w:bookmarkEnd w:id="0"/>
    </w:p>
    <w:p w:rsidR="006818D6" w:rsidRPr="00790A3C" w:rsidRDefault="00915143" w:rsidP="00915143">
      <w:pPr>
        <w:spacing w:before="120"/>
        <w:rPr>
          <w:b/>
          <w:bCs/>
        </w:rPr>
      </w:pPr>
      <w:r w:rsidRPr="00790A3C">
        <w:rPr>
          <w:b/>
          <w:bCs/>
        </w:rPr>
        <w:t>I provvedimenti oggetto dell’esecuzione penale</w:t>
      </w:r>
    </w:p>
    <w:p w:rsidR="00915143" w:rsidRDefault="00915143" w:rsidP="00915143">
      <w:pPr>
        <w:spacing w:before="120"/>
        <w:rPr>
          <w:b/>
          <w:bCs/>
        </w:rPr>
      </w:pPr>
      <w:r>
        <w:rPr>
          <w:b/>
          <w:bCs/>
        </w:rPr>
        <w:t>Il titolo esecutivo penale</w:t>
      </w:r>
    </w:p>
    <w:p w:rsidR="00915143" w:rsidRDefault="00915143" w:rsidP="00915143">
      <w:pPr>
        <w:spacing w:before="120"/>
        <w:rPr>
          <w:b/>
          <w:bCs/>
        </w:rPr>
      </w:pPr>
      <w:r>
        <w:rPr>
          <w:b/>
          <w:bCs/>
        </w:rPr>
        <w:t xml:space="preserve">I provvedimenti irrevocabili: sentenze e decreti </w:t>
      </w:r>
    </w:p>
    <w:p w:rsidR="00915143" w:rsidRDefault="00915143" w:rsidP="00915143">
      <w:pPr>
        <w:spacing w:before="120"/>
        <w:rPr>
          <w:b/>
          <w:bCs/>
        </w:rPr>
      </w:pPr>
      <w:r>
        <w:rPr>
          <w:b/>
          <w:bCs/>
        </w:rPr>
        <w:t>La sentenza di non luogo a procedere: peculiarità</w:t>
      </w:r>
    </w:p>
    <w:p w:rsidR="00915143" w:rsidRDefault="00915143" w:rsidP="00915143">
      <w:pPr>
        <w:spacing w:before="120"/>
        <w:rPr>
          <w:b/>
          <w:bCs/>
        </w:rPr>
      </w:pPr>
      <w:r>
        <w:rPr>
          <w:b/>
          <w:bCs/>
        </w:rPr>
        <w:t>Le sentenze di proscioglimento</w:t>
      </w:r>
    </w:p>
    <w:p w:rsidR="00915143" w:rsidRDefault="00915143" w:rsidP="00915143">
      <w:pPr>
        <w:spacing w:before="120"/>
        <w:rPr>
          <w:b/>
          <w:bCs/>
        </w:rPr>
      </w:pPr>
      <w:r>
        <w:rPr>
          <w:b/>
          <w:bCs/>
        </w:rPr>
        <w:t>Altri provvedimenti</w:t>
      </w:r>
    </w:p>
    <w:p w:rsidR="00915143" w:rsidRDefault="00915143" w:rsidP="00915143">
      <w:pPr>
        <w:spacing w:before="120"/>
      </w:pPr>
    </w:p>
    <w:sectPr w:rsidR="00915143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2637B"/>
    <w:multiLevelType w:val="hybridMultilevel"/>
    <w:tmpl w:val="7CB013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43"/>
    <w:rsid w:val="00010C34"/>
    <w:rsid w:val="002846B3"/>
    <w:rsid w:val="006818D6"/>
    <w:rsid w:val="00790A3C"/>
    <w:rsid w:val="00915143"/>
    <w:rsid w:val="00AF56AF"/>
    <w:rsid w:val="00D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A4EDB"/>
  <w15:chartTrackingRefBased/>
  <w15:docId w15:val="{B3F7FF1A-64B7-684B-8417-34553650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1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1</cp:revision>
  <dcterms:created xsi:type="dcterms:W3CDTF">2020-03-17T14:25:00Z</dcterms:created>
  <dcterms:modified xsi:type="dcterms:W3CDTF">2020-03-17T16:00:00Z</dcterms:modified>
</cp:coreProperties>
</file>