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025" w:rsidRPr="0098769E" w:rsidRDefault="00252025" w:rsidP="00252025">
      <w:pPr>
        <w:jc w:val="center"/>
        <w:rPr>
          <w:b/>
          <w:bCs/>
          <w:sz w:val="32"/>
          <w:szCs w:val="32"/>
        </w:rPr>
      </w:pPr>
      <w:r w:rsidRPr="0098769E">
        <w:rPr>
          <w:b/>
          <w:bCs/>
          <w:sz w:val="32"/>
          <w:szCs w:val="32"/>
        </w:rPr>
        <w:t>Didattica a distanza</w:t>
      </w:r>
    </w:p>
    <w:p w:rsidR="00252025" w:rsidRDefault="00252025" w:rsidP="00252025"/>
    <w:p w:rsidR="00252025" w:rsidRDefault="00252025" w:rsidP="00252025"/>
    <w:p w:rsidR="00252025" w:rsidRPr="0098769E" w:rsidRDefault="00252025" w:rsidP="00252025">
      <w:pPr>
        <w:rPr>
          <w:b/>
          <w:bCs/>
        </w:rPr>
      </w:pPr>
      <w:r w:rsidRPr="0098769E">
        <w:rPr>
          <w:b/>
          <w:bCs/>
        </w:rPr>
        <w:t>Diritto dell’esecuzione penale</w:t>
      </w:r>
    </w:p>
    <w:p w:rsidR="00252025" w:rsidRPr="0098769E" w:rsidRDefault="00252025" w:rsidP="00252025">
      <w:pPr>
        <w:rPr>
          <w:b/>
          <w:bCs/>
        </w:rPr>
      </w:pPr>
      <w:r w:rsidRPr="0098769E">
        <w:rPr>
          <w:b/>
          <w:bCs/>
        </w:rPr>
        <w:t>Docente: Alessandra Sanna</w:t>
      </w:r>
    </w:p>
    <w:p w:rsidR="00252025" w:rsidRDefault="00252025" w:rsidP="00252025">
      <w:pPr>
        <w:rPr>
          <w:b/>
          <w:bCs/>
        </w:rPr>
      </w:pPr>
    </w:p>
    <w:p w:rsidR="001D5A40" w:rsidRDefault="00252025" w:rsidP="00252025">
      <w:pPr>
        <w:rPr>
          <w:b/>
          <w:bCs/>
        </w:rPr>
      </w:pPr>
      <w:r w:rsidRPr="0098769E">
        <w:rPr>
          <w:b/>
          <w:bCs/>
        </w:rPr>
        <w:t>Lezione</w:t>
      </w:r>
      <w:r>
        <w:rPr>
          <w:b/>
          <w:bCs/>
        </w:rPr>
        <w:t xml:space="preserve"> 6, 24 marzo 2020.</w:t>
      </w:r>
    </w:p>
    <w:p w:rsidR="00252025" w:rsidRDefault="00252025" w:rsidP="00252025">
      <w:pPr>
        <w:rPr>
          <w:b/>
          <w:bCs/>
        </w:rPr>
      </w:pPr>
    </w:p>
    <w:p w:rsidR="00252025" w:rsidRPr="00977924" w:rsidRDefault="00252025" w:rsidP="00252025">
      <w:pPr>
        <w:rPr>
          <w:b/>
          <w:bCs/>
        </w:rPr>
      </w:pPr>
      <w:r w:rsidRPr="00977924">
        <w:rPr>
          <w:b/>
          <w:bCs/>
          <w:i/>
          <w:iCs/>
          <w:color w:val="FF0000"/>
        </w:rPr>
        <w:t>Ne bis in idem</w:t>
      </w:r>
      <w:r w:rsidRPr="00977924">
        <w:rPr>
          <w:b/>
          <w:bCs/>
          <w:color w:val="FF0000"/>
        </w:rPr>
        <w:t xml:space="preserve">: </w:t>
      </w:r>
      <w:r w:rsidR="00ED54E7" w:rsidRPr="00977924">
        <w:rPr>
          <w:b/>
          <w:bCs/>
          <w:color w:val="FF0000"/>
        </w:rPr>
        <w:t>i</w:t>
      </w:r>
      <w:r w:rsidRPr="00977924">
        <w:rPr>
          <w:b/>
          <w:bCs/>
          <w:color w:val="FF0000"/>
        </w:rPr>
        <w:t xml:space="preserve"> limiti oggettivi di operatività del divieto</w:t>
      </w:r>
      <w:r w:rsidRPr="00977924">
        <w:rPr>
          <w:b/>
          <w:bCs/>
        </w:rPr>
        <w:t xml:space="preserve"> </w:t>
      </w:r>
    </w:p>
    <w:p w:rsidR="00977924" w:rsidRDefault="00977924" w:rsidP="00252025"/>
    <w:p w:rsidR="00ED54E7" w:rsidRPr="00977924" w:rsidRDefault="00ED54E7" w:rsidP="00252025">
      <w:pPr>
        <w:rPr>
          <w:b/>
          <w:bCs/>
        </w:rPr>
      </w:pPr>
      <w:r w:rsidRPr="00977924">
        <w:rPr>
          <w:b/>
          <w:bCs/>
        </w:rPr>
        <w:t>I</w:t>
      </w:r>
      <w:r w:rsidR="00252025" w:rsidRPr="00977924">
        <w:rPr>
          <w:b/>
          <w:bCs/>
        </w:rPr>
        <w:t xml:space="preserve">l </w:t>
      </w:r>
      <w:r w:rsidRPr="00977924">
        <w:rPr>
          <w:b/>
          <w:bCs/>
        </w:rPr>
        <w:t>significato di “</w:t>
      </w:r>
      <w:r w:rsidR="00252025" w:rsidRPr="00977924">
        <w:rPr>
          <w:b/>
          <w:bCs/>
        </w:rPr>
        <w:t>medesimo fatto</w:t>
      </w:r>
      <w:r w:rsidRPr="00977924">
        <w:rPr>
          <w:b/>
          <w:bCs/>
        </w:rPr>
        <w:t>”</w:t>
      </w:r>
    </w:p>
    <w:p w:rsidR="00ED54E7" w:rsidRDefault="00ED54E7" w:rsidP="00ED54E7">
      <w:pPr>
        <w:pStyle w:val="Paragrafoelenco"/>
      </w:pPr>
    </w:p>
    <w:p w:rsidR="0059675F" w:rsidRPr="00916F78" w:rsidRDefault="0059675F" w:rsidP="00ED54E7">
      <w:pPr>
        <w:pStyle w:val="Paragrafoelenco"/>
        <w:rPr>
          <w:b/>
          <w:bCs/>
        </w:rPr>
      </w:pPr>
      <w:r w:rsidRPr="00916F78">
        <w:rPr>
          <w:b/>
          <w:bCs/>
        </w:rPr>
        <w:t>Medesimo fatto nella costruzione dottrinale</w:t>
      </w:r>
    </w:p>
    <w:p w:rsidR="0059675F" w:rsidRPr="00321833" w:rsidRDefault="0059675F" w:rsidP="00321833">
      <w:pPr>
        <w:pStyle w:val="Paragrafoelenco"/>
        <w:jc w:val="both"/>
        <w:rPr>
          <w:b/>
          <w:bCs/>
        </w:rPr>
      </w:pPr>
      <w:r w:rsidRPr="00321833">
        <w:t>Per comprendere il significato della locuzione si muove dalla distinzione tra</w:t>
      </w:r>
      <w:r w:rsidRPr="00321833">
        <w:rPr>
          <w:b/>
          <w:bCs/>
        </w:rPr>
        <w:t xml:space="preserve"> fatto diverso </w:t>
      </w:r>
      <w:r w:rsidRPr="00321833">
        <w:t>e</w:t>
      </w:r>
      <w:r w:rsidRPr="00321833">
        <w:rPr>
          <w:b/>
          <w:bCs/>
        </w:rPr>
        <w:t xml:space="preserve"> il fatto nuovo</w:t>
      </w:r>
      <w:r w:rsidR="00321833" w:rsidRPr="00321833">
        <w:rPr>
          <w:b/>
          <w:bCs/>
        </w:rPr>
        <w:t>.</w:t>
      </w:r>
      <w:r w:rsidRPr="00321833">
        <w:rPr>
          <w:b/>
          <w:bCs/>
        </w:rPr>
        <w:t xml:space="preserve"> </w:t>
      </w:r>
    </w:p>
    <w:p w:rsidR="0059675F" w:rsidRPr="00321833" w:rsidRDefault="00321833" w:rsidP="00321833">
      <w:pPr>
        <w:pStyle w:val="Paragrafoelenco"/>
        <w:jc w:val="both"/>
        <w:rPr>
          <w:b/>
          <w:bCs/>
        </w:rPr>
      </w:pPr>
      <w:r w:rsidRPr="00321833">
        <w:rPr>
          <w:b/>
          <w:bCs/>
        </w:rPr>
        <w:t>I</w:t>
      </w:r>
      <w:r w:rsidR="0059675F" w:rsidRPr="00321833">
        <w:rPr>
          <w:b/>
          <w:bCs/>
        </w:rPr>
        <w:t xml:space="preserve">l fatto è nuovo </w:t>
      </w:r>
      <w:r w:rsidR="0059675F" w:rsidRPr="00321833">
        <w:t xml:space="preserve">quando subisce una variazione </w:t>
      </w:r>
      <w:r w:rsidRPr="00321833">
        <w:t>nei</w:t>
      </w:r>
      <w:r w:rsidR="0059675F" w:rsidRPr="00321833">
        <w:t xml:space="preserve"> suoi elementi essenziali, ossia </w:t>
      </w:r>
      <w:r w:rsidR="0059675F" w:rsidRPr="00321833">
        <w:rPr>
          <w:b/>
          <w:bCs/>
        </w:rPr>
        <w:t xml:space="preserve">condotta </w:t>
      </w:r>
      <w:r w:rsidR="0059675F" w:rsidRPr="00321833">
        <w:t xml:space="preserve">ed eventuale </w:t>
      </w:r>
      <w:r w:rsidR="0059675F" w:rsidRPr="00321833">
        <w:rPr>
          <w:b/>
          <w:bCs/>
        </w:rPr>
        <w:t>oggetto fisico</w:t>
      </w:r>
      <w:r w:rsidR="0059675F" w:rsidRPr="00321833">
        <w:t xml:space="preserve"> su cui questo cade</w:t>
      </w:r>
      <w:r w:rsidRPr="00321833">
        <w:t>.</w:t>
      </w:r>
      <w:r w:rsidR="0059675F" w:rsidRPr="00321833">
        <w:rPr>
          <w:b/>
          <w:bCs/>
        </w:rPr>
        <w:t xml:space="preserve"> </w:t>
      </w:r>
    </w:p>
    <w:p w:rsidR="00916F78" w:rsidRPr="00321833" w:rsidRDefault="00321833" w:rsidP="00321833">
      <w:pPr>
        <w:pStyle w:val="Paragrafoelenco"/>
        <w:jc w:val="both"/>
        <w:rPr>
          <w:b/>
          <w:bCs/>
        </w:rPr>
      </w:pPr>
      <w:r>
        <w:rPr>
          <w:b/>
          <w:bCs/>
        </w:rPr>
        <w:t>I</w:t>
      </w:r>
      <w:r w:rsidR="00916F78" w:rsidRPr="00321833">
        <w:rPr>
          <w:b/>
          <w:bCs/>
        </w:rPr>
        <w:t>l fatto è</w:t>
      </w:r>
      <w:r w:rsidR="0059675F" w:rsidRPr="00321833">
        <w:rPr>
          <w:b/>
          <w:bCs/>
        </w:rPr>
        <w:t xml:space="preserve"> diverso </w:t>
      </w:r>
      <w:r w:rsidR="0059675F" w:rsidRPr="00321833">
        <w:t>quando il mutamento concerne gli elementi secondari</w:t>
      </w:r>
      <w:r w:rsidR="00916F78" w:rsidRPr="00321833">
        <w:t>, ossia</w:t>
      </w:r>
      <w:r w:rsidR="0059675F" w:rsidRPr="00321833">
        <w:t xml:space="preserve"> le circostanze che caratterizzano la condotta</w:t>
      </w:r>
      <w:r w:rsidR="00916F78" w:rsidRPr="00321833">
        <w:t>,</w:t>
      </w:r>
      <w:r w:rsidR="0059675F" w:rsidRPr="00321833">
        <w:t xml:space="preserve"> l'elemento soggettivo</w:t>
      </w:r>
      <w:r w:rsidR="00916F78" w:rsidRPr="00321833">
        <w:t>,</w:t>
      </w:r>
      <w:r w:rsidR="0059675F" w:rsidRPr="00321833">
        <w:t xml:space="preserve"> il nesso di causalità</w:t>
      </w:r>
      <w:r w:rsidR="00916F78" w:rsidRPr="00321833">
        <w:t>,</w:t>
      </w:r>
      <w:r w:rsidR="0059675F" w:rsidRPr="00321833">
        <w:t xml:space="preserve"> l'evento naturalistico determinato dalla condotta</w:t>
      </w:r>
      <w:r w:rsidR="00916F78" w:rsidRPr="00321833">
        <w:t>,</w:t>
      </w:r>
      <w:r w:rsidR="0059675F" w:rsidRPr="00321833">
        <w:t xml:space="preserve"> </w:t>
      </w:r>
      <w:r w:rsidR="00916F78" w:rsidRPr="00321833">
        <w:t>tempo e modalità</w:t>
      </w:r>
      <w:r>
        <w:t xml:space="preserve"> della condotta</w:t>
      </w:r>
      <w:r w:rsidR="0059675F" w:rsidRPr="00321833">
        <w:t>.</w:t>
      </w:r>
      <w:r w:rsidR="0059675F" w:rsidRPr="00321833">
        <w:rPr>
          <w:b/>
          <w:bCs/>
        </w:rPr>
        <w:t xml:space="preserve"> </w:t>
      </w:r>
    </w:p>
    <w:p w:rsidR="00916F78" w:rsidRPr="00321833" w:rsidRDefault="00916F78" w:rsidP="00321833">
      <w:pPr>
        <w:pStyle w:val="Paragrafoelenco"/>
        <w:jc w:val="both"/>
        <w:rPr>
          <w:b/>
          <w:bCs/>
        </w:rPr>
      </w:pPr>
      <w:r w:rsidRPr="00321833">
        <w:rPr>
          <w:b/>
          <w:bCs/>
        </w:rPr>
        <w:t>Ai fini del ne bis in idem il fatto è da ritenersi il medesimo quando è semplicemente diverso, limitandosi a variare nei suoi elementi secondari.</w:t>
      </w:r>
    </w:p>
    <w:p w:rsidR="00321833" w:rsidRDefault="00321833" w:rsidP="00916F78"/>
    <w:p w:rsidR="00916F78" w:rsidRPr="00977924" w:rsidRDefault="00321833" w:rsidP="00321833">
      <w:pPr>
        <w:jc w:val="both"/>
        <w:rPr>
          <w:b/>
          <w:bCs/>
        </w:rPr>
      </w:pPr>
      <w:proofErr w:type="gramStart"/>
      <w:r>
        <w:t>E’</w:t>
      </w:r>
      <w:proofErr w:type="gramEnd"/>
      <w:r>
        <w:t xml:space="preserve"> quanto</w:t>
      </w:r>
      <w:r w:rsidR="00916F78">
        <w:t xml:space="preserve"> emerge dall’art</w:t>
      </w:r>
      <w:r>
        <w:t>.</w:t>
      </w:r>
      <w:r w:rsidR="00916F78">
        <w:t xml:space="preserve"> </w:t>
      </w:r>
      <w:r w:rsidR="0059675F" w:rsidRPr="0059675F">
        <w:t xml:space="preserve">649 comma </w:t>
      </w:r>
      <w:r w:rsidR="00916F78">
        <w:t>1</w:t>
      </w:r>
      <w:r w:rsidR="00252025" w:rsidRPr="00252025">
        <w:t xml:space="preserve"> </w:t>
      </w:r>
      <w:r>
        <w:t xml:space="preserve">c.p.p. </w:t>
      </w:r>
      <w:r w:rsidR="00916F78">
        <w:t xml:space="preserve">che sancisce </w:t>
      </w:r>
      <w:r w:rsidR="00916F78" w:rsidRPr="00977924">
        <w:rPr>
          <w:b/>
          <w:bCs/>
        </w:rPr>
        <w:t xml:space="preserve">l’irrilevanza delle variazioni concernenti </w:t>
      </w:r>
    </w:p>
    <w:p w:rsidR="00916F78" w:rsidRPr="00977924" w:rsidRDefault="00916F78" w:rsidP="00321833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 w:rsidRPr="00977924">
        <w:rPr>
          <w:b/>
          <w:bCs/>
        </w:rPr>
        <w:t xml:space="preserve">titolo: </w:t>
      </w:r>
      <w:r w:rsidRPr="00321833">
        <w:t>qualificazione giuridica anche se conseguente al variare dell’elemento soggettivo della fattispecie (es. omicidio doloso anziché colposo)</w:t>
      </w:r>
    </w:p>
    <w:p w:rsidR="00916F78" w:rsidRPr="00977924" w:rsidRDefault="00916F78" w:rsidP="00321833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 w:rsidRPr="00977924">
        <w:rPr>
          <w:b/>
          <w:bCs/>
        </w:rPr>
        <w:t xml:space="preserve">grado: </w:t>
      </w:r>
      <w:r w:rsidRPr="00321833">
        <w:t>allude a tutte le situazioni che aggravano l’addebito senza modificare il titolo di reato (passaggio da delitto tentato a delitto consumato o la tipologia dell’evento naturalistico derivante dal reato)</w:t>
      </w:r>
    </w:p>
    <w:p w:rsidR="00916F78" w:rsidRPr="00977924" w:rsidRDefault="00916F78" w:rsidP="00321833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 w:rsidRPr="00977924">
        <w:rPr>
          <w:b/>
          <w:bCs/>
        </w:rPr>
        <w:t xml:space="preserve">circostanze: </w:t>
      </w:r>
      <w:r w:rsidRPr="00321833">
        <w:t>il divieto opera anche dove emergano prove che il reato era stato commesso in presenza di una o più circostanze aggravanti</w:t>
      </w:r>
      <w:r w:rsidRPr="00977924">
        <w:rPr>
          <w:b/>
          <w:bCs/>
        </w:rPr>
        <w:t xml:space="preserve"> </w:t>
      </w:r>
    </w:p>
    <w:p w:rsidR="00252025" w:rsidRDefault="00252025" w:rsidP="00ED54E7">
      <w:pPr>
        <w:pStyle w:val="Paragrafoelenco"/>
      </w:pPr>
    </w:p>
    <w:p w:rsidR="00381F47" w:rsidRPr="00381F47" w:rsidRDefault="00381F47" w:rsidP="00ED54E7">
      <w:pPr>
        <w:pStyle w:val="Paragrafoelenco"/>
        <w:rPr>
          <w:b/>
          <w:bCs/>
        </w:rPr>
      </w:pPr>
      <w:r w:rsidRPr="00381F47">
        <w:rPr>
          <w:b/>
          <w:bCs/>
        </w:rPr>
        <w:t xml:space="preserve">Situazioni </w:t>
      </w:r>
      <w:r w:rsidR="003A375B">
        <w:rPr>
          <w:b/>
          <w:bCs/>
        </w:rPr>
        <w:t>complesse</w:t>
      </w:r>
      <w:r w:rsidRPr="00381F47">
        <w:rPr>
          <w:b/>
          <w:bCs/>
        </w:rPr>
        <w:t xml:space="preserve">: </w:t>
      </w:r>
    </w:p>
    <w:p w:rsidR="001008DD" w:rsidRDefault="00381F47" w:rsidP="004748EC">
      <w:pPr>
        <w:pStyle w:val="Paragrafoelenco"/>
        <w:numPr>
          <w:ilvl w:val="0"/>
          <w:numId w:val="3"/>
        </w:numPr>
        <w:jc w:val="both"/>
      </w:pPr>
      <w:r w:rsidRPr="00E6315E">
        <w:rPr>
          <w:b/>
          <w:bCs/>
          <w:color w:val="FF0000"/>
        </w:rPr>
        <w:t>concorso apparente di norme</w:t>
      </w:r>
      <w:r w:rsidR="001008DD">
        <w:t>: riguarda fattispecie disciplinate in modo tale per cui una sola di esse potrebbe essere applicata e può derivare da un rapporto di specialità, sussidiarietà o di assorbimento tra le fattispecie incriminatrici</w:t>
      </w:r>
      <w:r w:rsidR="00724382">
        <w:t xml:space="preserve"> (c.d. reato progressivo)</w:t>
      </w:r>
      <w:r w:rsidR="001008DD">
        <w:t xml:space="preserve"> </w:t>
      </w:r>
    </w:p>
    <w:p w:rsidR="001008DD" w:rsidRDefault="001008DD" w:rsidP="004748EC">
      <w:pPr>
        <w:pStyle w:val="Paragrafoelenco"/>
        <w:ind w:left="1080"/>
        <w:jc w:val="both"/>
      </w:pPr>
      <w:r>
        <w:t xml:space="preserve">Qui opera il </w:t>
      </w:r>
      <w:r w:rsidRPr="004748EC">
        <w:rPr>
          <w:b/>
          <w:bCs/>
        </w:rPr>
        <w:t>ne bis in idem sostanziale</w:t>
      </w:r>
      <w:r>
        <w:t>, che vieta l’indebita duplicazione del trattamento sanzionatorio.</w:t>
      </w:r>
    </w:p>
    <w:p w:rsidR="004748EC" w:rsidRDefault="001008DD" w:rsidP="004748EC">
      <w:pPr>
        <w:pStyle w:val="Paragrafoelenco"/>
        <w:ind w:left="1080"/>
        <w:jc w:val="both"/>
      </w:pPr>
      <w:r>
        <w:t xml:space="preserve">Opera però anche il ne bis in idem processuale </w:t>
      </w:r>
      <w:r w:rsidRPr="004748EC">
        <w:rPr>
          <w:i/>
          <w:iCs/>
        </w:rPr>
        <w:t xml:space="preserve">ex </w:t>
      </w:r>
      <w:r>
        <w:t>art. 649 comma 1</w:t>
      </w:r>
      <w:r w:rsidR="00724382">
        <w:t xml:space="preserve">: es. </w:t>
      </w:r>
      <w:r w:rsidRPr="001008DD">
        <w:t>Tizio</w:t>
      </w:r>
      <w:r w:rsidR="004748EC">
        <w:t>,</w:t>
      </w:r>
      <w:r w:rsidRPr="001008DD">
        <w:t xml:space="preserve"> prosciolto o condannato irrevocabilmente per il reato di percosse o per il reato di atti contrari alla pubblica decenza</w:t>
      </w:r>
      <w:r w:rsidR="004748EC">
        <w:t>,</w:t>
      </w:r>
      <w:r w:rsidRPr="001008DD">
        <w:t xml:space="preserve"> non potrebbe essere giudicato</w:t>
      </w:r>
      <w:r w:rsidR="00724382">
        <w:t xml:space="preserve">, rispettivamente, </w:t>
      </w:r>
      <w:r w:rsidRPr="001008DD">
        <w:t>per il reato di lesioni o per il reato di atti osceni in luogo pubblico</w:t>
      </w:r>
      <w:r w:rsidR="00724382">
        <w:t xml:space="preserve"> perch</w:t>
      </w:r>
      <w:r w:rsidR="004748EC">
        <w:t>é</w:t>
      </w:r>
      <w:r w:rsidR="00724382">
        <w:t xml:space="preserve"> in entrambi i casi</w:t>
      </w:r>
      <w:r w:rsidR="004748EC">
        <w:t xml:space="preserve">, ferma la medesima condotta, </w:t>
      </w:r>
      <w:r w:rsidR="00724382">
        <w:t xml:space="preserve">muterebbe </w:t>
      </w:r>
      <w:r w:rsidR="004748EC">
        <w:t xml:space="preserve">solo </w:t>
      </w:r>
      <w:r w:rsidR="00724382">
        <w:t xml:space="preserve">il titolo di reato. </w:t>
      </w:r>
    </w:p>
    <w:p w:rsidR="004748EC" w:rsidRDefault="00724382" w:rsidP="004748EC">
      <w:pPr>
        <w:pStyle w:val="Paragrafoelenco"/>
        <w:ind w:left="1080"/>
        <w:jc w:val="both"/>
      </w:pPr>
      <w:r>
        <w:t xml:space="preserve">La situazione è dunque coperta tanto dal bis in idem sostanziale </w:t>
      </w:r>
      <w:r w:rsidR="004748EC">
        <w:t>q</w:t>
      </w:r>
      <w:r w:rsidRPr="00724382">
        <w:t xml:space="preserve">uanto da quello processuale. Si può ritenere come </w:t>
      </w:r>
      <w:r w:rsidRPr="004748EC">
        <w:rPr>
          <w:b/>
          <w:bCs/>
        </w:rPr>
        <w:t>regola di carattere generale</w:t>
      </w:r>
      <w:r w:rsidRPr="00724382">
        <w:t xml:space="preserve"> che </w:t>
      </w:r>
      <w:r w:rsidRPr="004748EC">
        <w:rPr>
          <w:b/>
          <w:bCs/>
        </w:rPr>
        <w:t xml:space="preserve">laddove sussista il rischio </w:t>
      </w:r>
      <w:proofErr w:type="gramStart"/>
      <w:r w:rsidRPr="004748EC">
        <w:rPr>
          <w:b/>
          <w:bCs/>
        </w:rPr>
        <w:t>di  violazione</w:t>
      </w:r>
      <w:proofErr w:type="gramEnd"/>
      <w:r w:rsidRPr="004748EC">
        <w:rPr>
          <w:b/>
          <w:bCs/>
        </w:rPr>
        <w:t xml:space="preserve"> del </w:t>
      </w:r>
      <w:r w:rsidRPr="004748EC">
        <w:rPr>
          <w:b/>
          <w:bCs/>
          <w:i/>
          <w:iCs/>
        </w:rPr>
        <w:t>ne bis in idem</w:t>
      </w:r>
      <w:r w:rsidRPr="004748EC">
        <w:rPr>
          <w:b/>
          <w:bCs/>
        </w:rPr>
        <w:t xml:space="preserve"> sostanziale non poss</w:t>
      </w:r>
      <w:r w:rsidR="004748EC" w:rsidRPr="004748EC">
        <w:rPr>
          <w:b/>
          <w:bCs/>
        </w:rPr>
        <w:t>a</w:t>
      </w:r>
      <w:r w:rsidRPr="004748EC">
        <w:rPr>
          <w:b/>
          <w:bCs/>
        </w:rPr>
        <w:t xml:space="preserve"> </w:t>
      </w:r>
      <w:r w:rsidR="004748EC" w:rsidRPr="004748EC">
        <w:rPr>
          <w:b/>
          <w:bCs/>
        </w:rPr>
        <w:t xml:space="preserve">non </w:t>
      </w:r>
      <w:r w:rsidRPr="004748EC">
        <w:rPr>
          <w:b/>
          <w:bCs/>
        </w:rPr>
        <w:t xml:space="preserve">operare </w:t>
      </w:r>
      <w:r w:rsidR="004748EC" w:rsidRPr="004748EC">
        <w:rPr>
          <w:b/>
          <w:bCs/>
        </w:rPr>
        <w:t>anche il</w:t>
      </w:r>
      <w:r w:rsidRPr="004748EC">
        <w:rPr>
          <w:b/>
          <w:bCs/>
        </w:rPr>
        <w:t xml:space="preserve"> </w:t>
      </w:r>
      <w:r w:rsidRPr="004748EC">
        <w:rPr>
          <w:b/>
          <w:bCs/>
          <w:i/>
          <w:iCs/>
        </w:rPr>
        <w:t>ne bis in idem</w:t>
      </w:r>
      <w:r w:rsidRPr="004748EC">
        <w:rPr>
          <w:b/>
          <w:bCs/>
        </w:rPr>
        <w:t xml:space="preserve"> processuale</w:t>
      </w:r>
      <w:r>
        <w:t xml:space="preserve">. </w:t>
      </w:r>
    </w:p>
    <w:p w:rsidR="004748EC" w:rsidRDefault="00724382" w:rsidP="004748EC">
      <w:pPr>
        <w:pStyle w:val="Paragrafoelenco"/>
        <w:ind w:left="1080"/>
        <w:jc w:val="both"/>
      </w:pPr>
      <w:r w:rsidRPr="00724382">
        <w:lastRenderedPageBreak/>
        <w:t>Ma il disposto dell'articolo 649 del codice di</w:t>
      </w:r>
      <w:r w:rsidR="004748EC">
        <w:t xml:space="preserve"> </w:t>
      </w:r>
      <w:r w:rsidRPr="00724382">
        <w:t xml:space="preserve">rito non può essere considerato come la semplice traduzione in chiave processuale del principio del </w:t>
      </w:r>
      <w:r w:rsidRPr="004748EC">
        <w:rPr>
          <w:i/>
          <w:iCs/>
        </w:rPr>
        <w:t>ne bis in idem</w:t>
      </w:r>
      <w:r w:rsidRPr="00724382">
        <w:t xml:space="preserve"> sostanziale perché </w:t>
      </w:r>
      <w:r w:rsidRPr="004748EC">
        <w:rPr>
          <w:b/>
          <w:bCs/>
        </w:rPr>
        <w:t>il divieto di procedere</w:t>
      </w:r>
      <w:r w:rsidRPr="00724382">
        <w:t xml:space="preserve"> per il medesimo fatto </w:t>
      </w:r>
      <w:r w:rsidRPr="004748EC">
        <w:rPr>
          <w:b/>
          <w:bCs/>
        </w:rPr>
        <w:t xml:space="preserve">opera anche in ipotesi di concorso apparente di norme </w:t>
      </w:r>
      <w:r w:rsidR="004748EC" w:rsidRPr="004748EC">
        <w:rPr>
          <w:b/>
          <w:bCs/>
        </w:rPr>
        <w:t xml:space="preserve">n relazione alle quali non esiste alcun rischio di un </w:t>
      </w:r>
      <w:r w:rsidR="004748EC" w:rsidRPr="004748EC">
        <w:rPr>
          <w:b/>
          <w:bCs/>
          <w:i/>
          <w:iCs/>
        </w:rPr>
        <w:t>bis in idem</w:t>
      </w:r>
      <w:r w:rsidR="004748EC" w:rsidRPr="004748EC">
        <w:rPr>
          <w:b/>
          <w:bCs/>
        </w:rPr>
        <w:t xml:space="preserve"> sostanziale</w:t>
      </w:r>
      <w:r w:rsidR="004748EC">
        <w:t>. S</w:t>
      </w:r>
      <w:r w:rsidRPr="00724382">
        <w:t xml:space="preserve">i pensi al caso in cui </w:t>
      </w:r>
      <w:r w:rsidR="004748EC">
        <w:t>T</w:t>
      </w:r>
      <w:r w:rsidRPr="00724382">
        <w:t>izio</w:t>
      </w:r>
      <w:r w:rsidR="004748EC">
        <w:t>,</w:t>
      </w:r>
      <w:r w:rsidRPr="00724382">
        <w:t xml:space="preserve"> processato per lesioni oppure per atti osceni sia stato assolto</w:t>
      </w:r>
      <w:r w:rsidR="004748EC">
        <w:t>,</w:t>
      </w:r>
      <w:r w:rsidRPr="00724382">
        <w:t xml:space="preserve"> quindi non abbia subito alcun trattamento sanzionatorio</w:t>
      </w:r>
      <w:r w:rsidR="004748EC">
        <w:t>: qui</w:t>
      </w:r>
      <w:r w:rsidRPr="00724382">
        <w:t xml:space="preserve"> l'art</w:t>
      </w:r>
      <w:r w:rsidR="004748EC">
        <w:t>.</w:t>
      </w:r>
      <w:r w:rsidRPr="00724382">
        <w:t xml:space="preserve"> 649 del codice di rito non lascia dubbi in ordine al fatto che </w:t>
      </w:r>
      <w:r w:rsidR="004748EC">
        <w:t>T</w:t>
      </w:r>
      <w:r w:rsidRPr="00724382">
        <w:t>izio non potrebbe essere sottoposto ad un nuovo processo rispettivamente per percosse o per atti contrari alla pubblica decenza</w:t>
      </w:r>
      <w:r w:rsidR="004748EC">
        <w:t>,</w:t>
      </w:r>
      <w:r w:rsidRPr="00724382">
        <w:t xml:space="preserve"> eppure qui</w:t>
      </w:r>
      <w:r w:rsidR="004748EC">
        <w:t>,</w:t>
      </w:r>
      <w:r w:rsidRPr="00724382">
        <w:t xml:space="preserve"> tratta</w:t>
      </w:r>
      <w:r w:rsidR="004748EC">
        <w:t>ndosi</w:t>
      </w:r>
      <w:r w:rsidRPr="00724382">
        <w:t xml:space="preserve"> di assoluzione</w:t>
      </w:r>
      <w:r w:rsidR="004748EC">
        <w:t>,</w:t>
      </w:r>
      <w:r w:rsidRPr="00724382">
        <w:t xml:space="preserve"> non si rischia alcuna indebita duplicazione di sanzioni. </w:t>
      </w:r>
    </w:p>
    <w:p w:rsidR="001008DD" w:rsidRDefault="00724382" w:rsidP="004748EC">
      <w:pPr>
        <w:pStyle w:val="Paragrafoelenco"/>
        <w:ind w:left="1080"/>
        <w:jc w:val="both"/>
      </w:pPr>
      <w:r w:rsidRPr="00724382">
        <w:t xml:space="preserve">Quindi possiamo concludere </w:t>
      </w:r>
      <w:r w:rsidR="004748EC">
        <w:t>che</w:t>
      </w:r>
      <w:r w:rsidRPr="00724382">
        <w:t xml:space="preserve"> l'art</w:t>
      </w:r>
      <w:r w:rsidR="004748EC">
        <w:t>.</w:t>
      </w:r>
      <w:r w:rsidRPr="00724382">
        <w:t xml:space="preserve"> 649 del codice di rito risponde ad esigenze garantistiche di più ampio respiro rispetto a quelle che ispirano il divieto di condannare due volte lo stesso soggetto per una condotta riconducibile a più fattispecie criminose ma unitaria sotto il profilo del disvalore penale</w:t>
      </w:r>
      <w:r>
        <w:t xml:space="preserve">. </w:t>
      </w:r>
    </w:p>
    <w:p w:rsidR="00381F47" w:rsidRDefault="001008DD" w:rsidP="00BB1CF5">
      <w:pPr>
        <w:pStyle w:val="Paragrafoelenco"/>
        <w:ind w:left="1080"/>
        <w:jc w:val="both"/>
      </w:pPr>
      <w:r>
        <w:t xml:space="preserve"> </w:t>
      </w:r>
    </w:p>
    <w:p w:rsidR="00BB1CF5" w:rsidRDefault="00381F47" w:rsidP="004748EC">
      <w:pPr>
        <w:pStyle w:val="Paragrafoelenco"/>
        <w:numPr>
          <w:ilvl w:val="0"/>
          <w:numId w:val="3"/>
        </w:numPr>
        <w:jc w:val="both"/>
      </w:pPr>
      <w:r w:rsidRPr="00E6315E">
        <w:rPr>
          <w:b/>
          <w:bCs/>
          <w:color w:val="FF0000"/>
        </w:rPr>
        <w:t>concorso formale di reati</w:t>
      </w:r>
      <w:r w:rsidR="00BB1CF5">
        <w:t xml:space="preserve">: la medesima condotta determina la violazione di diverse norme penali. </w:t>
      </w:r>
    </w:p>
    <w:p w:rsidR="00BB1CF5" w:rsidRDefault="00BB1CF5" w:rsidP="00BB1CF5">
      <w:pPr>
        <w:pStyle w:val="Paragrafoelenco"/>
        <w:ind w:left="1080"/>
        <w:jc w:val="both"/>
      </w:pPr>
      <w:r>
        <w:t xml:space="preserve">Qui non opera il </w:t>
      </w:r>
      <w:r w:rsidRPr="00BB1CF5">
        <w:rPr>
          <w:i/>
          <w:iCs/>
        </w:rPr>
        <w:t>ne bis in idem</w:t>
      </w:r>
      <w:r>
        <w:t xml:space="preserve"> sostanziale perché i reati considerati sarebbero autonomamente punibili. </w:t>
      </w:r>
    </w:p>
    <w:p w:rsidR="004539B0" w:rsidRDefault="00BB1CF5" w:rsidP="00BB1CF5">
      <w:pPr>
        <w:pStyle w:val="Paragrafoelenco"/>
        <w:ind w:left="1080"/>
        <w:jc w:val="both"/>
      </w:pPr>
      <w:r>
        <w:t xml:space="preserve">Opera però il </w:t>
      </w:r>
      <w:r w:rsidRPr="00BB1CF5">
        <w:rPr>
          <w:i/>
          <w:iCs/>
        </w:rPr>
        <w:t>ne bis in idem</w:t>
      </w:r>
      <w:r>
        <w:t xml:space="preserve"> processuale: la condotta, benché riconducibile a diverse fattispecie penali, è la medesima.  Così è vietato procedere per uno dei reati in concorso (es. falsa testimonianza e calunnia) dopo che è passata in giudicato la sentenza relativa all’altro.</w:t>
      </w:r>
    </w:p>
    <w:p w:rsidR="00683BF5" w:rsidRDefault="00683BF5" w:rsidP="00BB1CF5">
      <w:pPr>
        <w:pStyle w:val="Paragrafoelenco"/>
        <w:ind w:left="1080"/>
        <w:jc w:val="both"/>
      </w:pPr>
    </w:p>
    <w:p w:rsidR="00683BF5" w:rsidRPr="00683BF5" w:rsidRDefault="00683BF5" w:rsidP="00683BF5">
      <w:pPr>
        <w:pStyle w:val="Paragrafoelenco"/>
        <w:ind w:left="1080"/>
        <w:rPr>
          <w:b/>
          <w:bCs/>
        </w:rPr>
      </w:pPr>
      <w:r w:rsidRPr="00683BF5">
        <w:rPr>
          <w:b/>
          <w:bCs/>
        </w:rPr>
        <w:t>Costruzione divergente della giurisprudenza di legittimità</w:t>
      </w:r>
    </w:p>
    <w:p w:rsidR="00683BF5" w:rsidRDefault="00683BF5" w:rsidP="00683BF5">
      <w:pPr>
        <w:pStyle w:val="Paragrafoelenco"/>
        <w:ind w:left="1080"/>
        <w:jc w:val="both"/>
      </w:pPr>
      <w:r>
        <w:t>Secondo l</w:t>
      </w:r>
      <w:r w:rsidRPr="00683BF5">
        <w:t xml:space="preserve">a giurisprudenza nazionale prevalente il fatto ai fini dell'articolo 649 dovrebbe essere identificato come </w:t>
      </w:r>
      <w:r w:rsidRPr="00E6315E">
        <w:rPr>
          <w:color w:val="FF0000"/>
        </w:rPr>
        <w:t xml:space="preserve">fatto giuridico </w:t>
      </w:r>
      <w:r w:rsidRPr="00683BF5">
        <w:t>risultante dalla fattispecie legale</w:t>
      </w:r>
      <w:r>
        <w:t>.</w:t>
      </w:r>
    </w:p>
    <w:p w:rsidR="00683BF5" w:rsidRDefault="00683BF5" w:rsidP="00683BF5">
      <w:pPr>
        <w:pStyle w:val="Paragrafoelenco"/>
        <w:ind w:left="1080"/>
        <w:jc w:val="both"/>
      </w:pPr>
      <w:r>
        <w:t>C</w:t>
      </w:r>
      <w:r w:rsidRPr="00683BF5">
        <w:t xml:space="preserve">osì a determinarne il mutamento </w:t>
      </w:r>
      <w:r>
        <w:t xml:space="preserve">del fatto, </w:t>
      </w:r>
      <w:r w:rsidRPr="00683BF5">
        <w:t>consentendo un nuovo giudizio</w:t>
      </w:r>
      <w:r>
        <w:t>,</w:t>
      </w:r>
      <w:r w:rsidRPr="00683BF5">
        <w:t xml:space="preserve"> sarebbero non solo le variazioni degli elementi storici</w:t>
      </w:r>
      <w:r>
        <w:t>,</w:t>
      </w:r>
      <w:r w:rsidRPr="00683BF5">
        <w:t xml:space="preserve"> ma anche quelle relative all</w:t>
      </w:r>
      <w:r>
        <w:t>’</w:t>
      </w:r>
      <w:r w:rsidRPr="00683BF5">
        <w:t xml:space="preserve"> evento giuridico ossia agli interessi tutelati dalla norma incriminatrice</w:t>
      </w:r>
      <w:r>
        <w:t>. D</w:t>
      </w:r>
      <w:r w:rsidRPr="00683BF5">
        <w:t xml:space="preserve">i fronte a condotte </w:t>
      </w:r>
      <w:r>
        <w:t>suscettibili di ledere una pluralità di interessi m</w:t>
      </w:r>
      <w:r w:rsidRPr="00683BF5">
        <w:t>eritevoli di tutela secondo la legge penale</w:t>
      </w:r>
      <w:r>
        <w:t>,</w:t>
      </w:r>
      <w:r w:rsidRPr="00683BF5">
        <w:t xml:space="preserve"> si vuole assicurare che il colpevole riceva un adeguato trattamento sanzionatorio</w:t>
      </w:r>
      <w:r>
        <w:t>.</w:t>
      </w:r>
    </w:p>
    <w:p w:rsidR="00683BF5" w:rsidRDefault="00683BF5" w:rsidP="00683BF5">
      <w:pPr>
        <w:pStyle w:val="Paragrafoelenco"/>
        <w:ind w:left="1080"/>
        <w:jc w:val="both"/>
      </w:pPr>
    </w:p>
    <w:p w:rsidR="00683BF5" w:rsidRDefault="00683BF5" w:rsidP="00683BF5">
      <w:pPr>
        <w:pStyle w:val="Paragrafoelenco"/>
        <w:ind w:left="1080"/>
        <w:jc w:val="both"/>
      </w:pPr>
      <w:r w:rsidRPr="00683BF5">
        <w:rPr>
          <w:b/>
          <w:bCs/>
        </w:rPr>
        <w:t>Critiche</w:t>
      </w:r>
      <w:r>
        <w:t>: costruzione contraria alla lettera dell’art. 649 comma 1 c.p.p.</w:t>
      </w:r>
    </w:p>
    <w:p w:rsidR="00683BF5" w:rsidRDefault="00683BF5" w:rsidP="00683BF5">
      <w:pPr>
        <w:pStyle w:val="Paragrafoelenco"/>
        <w:ind w:left="1080"/>
        <w:jc w:val="both"/>
      </w:pPr>
    </w:p>
    <w:p w:rsidR="00381F47" w:rsidRDefault="00683BF5" w:rsidP="00683BF5">
      <w:pPr>
        <w:pStyle w:val="Paragrafoelenco"/>
        <w:ind w:left="1080"/>
        <w:jc w:val="both"/>
      </w:pPr>
      <w:r>
        <w:t xml:space="preserve">La costruzione è inoltre </w:t>
      </w:r>
      <w:r w:rsidRPr="00683BF5">
        <w:rPr>
          <w:b/>
          <w:bCs/>
        </w:rPr>
        <w:t>respinta</w:t>
      </w:r>
      <w:r>
        <w:t xml:space="preserve"> dalla Corte </w:t>
      </w:r>
      <w:proofErr w:type="spellStart"/>
      <w:r>
        <w:t>edu</w:t>
      </w:r>
      <w:proofErr w:type="spellEnd"/>
      <w:r>
        <w:t xml:space="preserve"> e dalla Corte costituzionale.</w:t>
      </w:r>
      <w:r w:rsidRPr="00683BF5">
        <w:t xml:space="preserve">  </w:t>
      </w:r>
      <w:r w:rsidR="00BB1CF5">
        <w:t xml:space="preserve"> </w:t>
      </w:r>
    </w:p>
    <w:p w:rsidR="00381F47" w:rsidRDefault="00381F47" w:rsidP="00683BF5">
      <w:pPr>
        <w:pStyle w:val="Paragrafoelenco"/>
        <w:ind w:left="1080"/>
        <w:jc w:val="both"/>
      </w:pPr>
    </w:p>
    <w:p w:rsidR="00381F47" w:rsidRDefault="00381F47" w:rsidP="00ED54E7">
      <w:pPr>
        <w:pStyle w:val="Paragrafoelenco"/>
      </w:pPr>
    </w:p>
    <w:sectPr w:rsidR="00381F47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87B68"/>
    <w:multiLevelType w:val="hybridMultilevel"/>
    <w:tmpl w:val="FC8AE63E"/>
    <w:lvl w:ilvl="0" w:tplc="71C4DA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41885"/>
    <w:multiLevelType w:val="hybridMultilevel"/>
    <w:tmpl w:val="B776DE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10076"/>
    <w:multiLevelType w:val="hybridMultilevel"/>
    <w:tmpl w:val="B776DE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25"/>
    <w:rsid w:val="001008DD"/>
    <w:rsid w:val="001D5A40"/>
    <w:rsid w:val="00252025"/>
    <w:rsid w:val="002846B3"/>
    <w:rsid w:val="00321833"/>
    <w:rsid w:val="00381F47"/>
    <w:rsid w:val="003A375B"/>
    <w:rsid w:val="004539B0"/>
    <w:rsid w:val="004748EC"/>
    <w:rsid w:val="0059675F"/>
    <w:rsid w:val="00683BF5"/>
    <w:rsid w:val="006C6A12"/>
    <w:rsid w:val="00724382"/>
    <w:rsid w:val="00916F78"/>
    <w:rsid w:val="00977924"/>
    <w:rsid w:val="00BB1CF5"/>
    <w:rsid w:val="00E6315E"/>
    <w:rsid w:val="00E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62C2A53-05F5-AC45-9135-48AC7FC2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0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5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2</cp:revision>
  <dcterms:created xsi:type="dcterms:W3CDTF">2020-03-24T15:22:00Z</dcterms:created>
  <dcterms:modified xsi:type="dcterms:W3CDTF">2020-03-24T15:22:00Z</dcterms:modified>
</cp:coreProperties>
</file>