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3AF" w:rsidRPr="0098769E" w:rsidRDefault="00FE13AF" w:rsidP="00FE13AF">
      <w:pPr>
        <w:jc w:val="center"/>
        <w:rPr>
          <w:b/>
          <w:bCs/>
          <w:sz w:val="32"/>
          <w:szCs w:val="32"/>
        </w:rPr>
      </w:pPr>
      <w:r w:rsidRPr="0098769E">
        <w:rPr>
          <w:b/>
          <w:bCs/>
          <w:sz w:val="32"/>
          <w:szCs w:val="32"/>
        </w:rPr>
        <w:t>Didattica a distanza</w:t>
      </w:r>
    </w:p>
    <w:p w:rsidR="00FE13AF" w:rsidRDefault="00FE13AF" w:rsidP="00FE13AF"/>
    <w:p w:rsidR="00FE13AF" w:rsidRDefault="00FE13AF" w:rsidP="00FE13AF"/>
    <w:p w:rsidR="00FE13AF" w:rsidRPr="0098769E" w:rsidRDefault="00FE13AF" w:rsidP="00FE13AF">
      <w:pPr>
        <w:rPr>
          <w:b/>
          <w:bCs/>
        </w:rPr>
      </w:pPr>
      <w:r w:rsidRPr="0098769E">
        <w:rPr>
          <w:b/>
          <w:bCs/>
        </w:rPr>
        <w:t>Diritto dell’esecuzione penale</w:t>
      </w:r>
    </w:p>
    <w:p w:rsidR="00FE13AF" w:rsidRPr="0098769E" w:rsidRDefault="00FE13AF" w:rsidP="00FE13AF">
      <w:pPr>
        <w:rPr>
          <w:b/>
          <w:bCs/>
        </w:rPr>
      </w:pPr>
      <w:r w:rsidRPr="0098769E">
        <w:rPr>
          <w:b/>
          <w:bCs/>
        </w:rPr>
        <w:t>Docente: Alessandra Sanna</w:t>
      </w:r>
    </w:p>
    <w:p w:rsidR="00FE13AF" w:rsidRDefault="00FE13AF" w:rsidP="00FE13AF">
      <w:pPr>
        <w:rPr>
          <w:b/>
          <w:bCs/>
        </w:rPr>
      </w:pPr>
    </w:p>
    <w:p w:rsidR="00FE13AF" w:rsidRDefault="00FE13AF" w:rsidP="00FE13AF">
      <w:pPr>
        <w:rPr>
          <w:b/>
          <w:bCs/>
        </w:rPr>
      </w:pPr>
      <w:r w:rsidRPr="0098769E">
        <w:rPr>
          <w:b/>
          <w:bCs/>
        </w:rPr>
        <w:t>Lezione</w:t>
      </w:r>
      <w:r>
        <w:rPr>
          <w:b/>
          <w:bCs/>
        </w:rPr>
        <w:t xml:space="preserve"> </w:t>
      </w:r>
      <w:r>
        <w:rPr>
          <w:b/>
          <w:bCs/>
        </w:rPr>
        <w:t>7</w:t>
      </w:r>
      <w:r>
        <w:rPr>
          <w:b/>
          <w:bCs/>
        </w:rPr>
        <w:t>, 2</w:t>
      </w:r>
      <w:r>
        <w:rPr>
          <w:b/>
          <w:bCs/>
        </w:rPr>
        <w:t>5</w:t>
      </w:r>
      <w:r>
        <w:rPr>
          <w:b/>
          <w:bCs/>
        </w:rPr>
        <w:t xml:space="preserve"> marzo 2020.</w:t>
      </w:r>
    </w:p>
    <w:p w:rsidR="00FE13AF" w:rsidRDefault="00FE13AF" w:rsidP="00FE13AF">
      <w:pPr>
        <w:rPr>
          <w:b/>
          <w:bCs/>
        </w:rPr>
      </w:pPr>
    </w:p>
    <w:p w:rsidR="006231C9" w:rsidRDefault="006231C9" w:rsidP="00FE13AF">
      <w:pPr>
        <w:rPr>
          <w:b/>
          <w:bCs/>
        </w:rPr>
      </w:pPr>
      <w:r w:rsidRPr="006231C9">
        <w:rPr>
          <w:b/>
          <w:bCs/>
          <w:u w:val="single"/>
        </w:rPr>
        <w:t>Parte I (prima ora</w:t>
      </w:r>
      <w:r>
        <w:rPr>
          <w:b/>
          <w:bCs/>
        </w:rPr>
        <w:t>)</w:t>
      </w:r>
    </w:p>
    <w:p w:rsidR="006231C9" w:rsidRDefault="006231C9" w:rsidP="00FE13AF">
      <w:pPr>
        <w:rPr>
          <w:b/>
          <w:bCs/>
          <w:color w:val="FF0000"/>
        </w:rPr>
      </w:pPr>
    </w:p>
    <w:p w:rsidR="00FE13AF" w:rsidRPr="00FE13AF" w:rsidRDefault="00FE13AF" w:rsidP="00FE13AF">
      <w:pPr>
        <w:rPr>
          <w:b/>
          <w:bCs/>
        </w:rPr>
      </w:pPr>
      <w:r w:rsidRPr="00FE13AF">
        <w:rPr>
          <w:b/>
          <w:bCs/>
          <w:color w:val="FF0000"/>
        </w:rPr>
        <w:t xml:space="preserve">L'efficacia </w:t>
      </w:r>
      <w:proofErr w:type="spellStart"/>
      <w:r w:rsidRPr="00FE13AF">
        <w:rPr>
          <w:b/>
          <w:bCs/>
          <w:color w:val="FF0000"/>
        </w:rPr>
        <w:t>extrapenale</w:t>
      </w:r>
      <w:proofErr w:type="spellEnd"/>
      <w:r w:rsidRPr="00FE13AF">
        <w:rPr>
          <w:b/>
          <w:bCs/>
          <w:color w:val="FF0000"/>
        </w:rPr>
        <w:t xml:space="preserve"> del giudicato </w:t>
      </w:r>
    </w:p>
    <w:p w:rsidR="00FE13AF" w:rsidRDefault="00FE13AF" w:rsidP="00FE13AF">
      <w:pPr>
        <w:rPr>
          <w:b/>
          <w:bCs/>
        </w:rPr>
      </w:pPr>
    </w:p>
    <w:p w:rsidR="00FE13AF" w:rsidRPr="00FE13AF" w:rsidRDefault="00FE13AF" w:rsidP="00DB5276">
      <w:pPr>
        <w:jc w:val="both"/>
        <w:rPr>
          <w:b/>
          <w:bCs/>
        </w:rPr>
      </w:pPr>
      <w:r>
        <w:rPr>
          <w:b/>
          <w:bCs/>
        </w:rPr>
        <w:t>G</w:t>
      </w:r>
      <w:r w:rsidRPr="00FE13AF">
        <w:rPr>
          <w:b/>
          <w:bCs/>
        </w:rPr>
        <w:t xml:space="preserve">li </w:t>
      </w:r>
      <w:proofErr w:type="spellStart"/>
      <w:r w:rsidRPr="00FE13AF">
        <w:rPr>
          <w:b/>
          <w:bCs/>
        </w:rPr>
        <w:t>art</w:t>
      </w:r>
      <w:r>
        <w:rPr>
          <w:b/>
          <w:bCs/>
        </w:rPr>
        <w:t xml:space="preserve">t. </w:t>
      </w:r>
      <w:proofErr w:type="spellEnd"/>
      <w:r w:rsidRPr="00FE13AF">
        <w:rPr>
          <w:b/>
          <w:bCs/>
        </w:rPr>
        <w:t xml:space="preserve">da 651 a 654 </w:t>
      </w:r>
      <w:r>
        <w:rPr>
          <w:b/>
          <w:bCs/>
        </w:rPr>
        <w:t>c.p.p.</w:t>
      </w:r>
      <w:r w:rsidRPr="00FE13AF">
        <w:rPr>
          <w:b/>
          <w:bCs/>
        </w:rPr>
        <w:t xml:space="preserve"> regolano gli effetti positivi del giudicato e stabiliscono </w:t>
      </w:r>
      <w:r w:rsidRPr="00FE13AF">
        <w:rPr>
          <w:b/>
          <w:bCs/>
          <w:color w:val="FF0000"/>
        </w:rPr>
        <w:t>condizioni</w:t>
      </w:r>
      <w:r w:rsidRPr="00FE13AF">
        <w:rPr>
          <w:b/>
          <w:bCs/>
        </w:rPr>
        <w:t xml:space="preserve"> e </w:t>
      </w:r>
      <w:r w:rsidRPr="00FE13AF">
        <w:rPr>
          <w:b/>
          <w:bCs/>
          <w:color w:val="FF0000"/>
        </w:rPr>
        <w:t>limiti</w:t>
      </w:r>
      <w:r w:rsidRPr="00FE13AF">
        <w:rPr>
          <w:b/>
          <w:bCs/>
        </w:rPr>
        <w:t xml:space="preserve"> </w:t>
      </w:r>
      <w:r>
        <w:rPr>
          <w:b/>
          <w:bCs/>
        </w:rPr>
        <w:t xml:space="preserve">entro i quali </w:t>
      </w:r>
      <w:r w:rsidRPr="00FE13AF">
        <w:rPr>
          <w:b/>
          <w:bCs/>
        </w:rPr>
        <w:t>la sentenza irrevocabile esplica efficacia vincolante fuori d</w:t>
      </w:r>
      <w:r>
        <w:rPr>
          <w:b/>
          <w:bCs/>
        </w:rPr>
        <w:t>a</w:t>
      </w:r>
      <w:r w:rsidRPr="00FE13AF">
        <w:rPr>
          <w:b/>
          <w:bCs/>
        </w:rPr>
        <w:t>l processo penale nei giudizi civili</w:t>
      </w:r>
      <w:r>
        <w:rPr>
          <w:b/>
          <w:bCs/>
        </w:rPr>
        <w:t>,</w:t>
      </w:r>
      <w:r w:rsidRPr="00FE13AF">
        <w:rPr>
          <w:b/>
          <w:bCs/>
        </w:rPr>
        <w:t xml:space="preserve"> amministrativi e disciplinari</w:t>
      </w:r>
      <w:r w:rsidR="00DB5276">
        <w:rPr>
          <w:b/>
          <w:bCs/>
        </w:rPr>
        <w:t>.</w:t>
      </w:r>
      <w:r w:rsidRPr="00FE13AF">
        <w:rPr>
          <w:b/>
          <w:bCs/>
        </w:rPr>
        <w:t xml:space="preserve"> </w:t>
      </w:r>
    </w:p>
    <w:p w:rsidR="00FE13AF" w:rsidRDefault="00FE13AF" w:rsidP="00DB5276">
      <w:pPr>
        <w:jc w:val="both"/>
        <w:rPr>
          <w:b/>
          <w:bCs/>
        </w:rPr>
      </w:pPr>
    </w:p>
    <w:p w:rsidR="00FE13AF" w:rsidRDefault="00FE13AF" w:rsidP="00DB5276">
      <w:pPr>
        <w:jc w:val="both"/>
        <w:rPr>
          <w:b/>
          <w:bCs/>
        </w:rPr>
      </w:pPr>
      <w:r>
        <w:rPr>
          <w:b/>
          <w:bCs/>
        </w:rPr>
        <w:t>I</w:t>
      </w:r>
      <w:r w:rsidRPr="00FE13AF">
        <w:rPr>
          <w:b/>
          <w:bCs/>
        </w:rPr>
        <w:t xml:space="preserve">mportante svolta rispetto alle scelte compiute dal </w:t>
      </w:r>
      <w:r w:rsidRPr="00FE13AF">
        <w:rPr>
          <w:b/>
          <w:bCs/>
          <w:color w:val="FF0000"/>
        </w:rPr>
        <w:t xml:space="preserve">codice del 1930 </w:t>
      </w:r>
      <w:r>
        <w:rPr>
          <w:b/>
          <w:bCs/>
        </w:rPr>
        <w:t>basato sui</w:t>
      </w:r>
      <w:r w:rsidRPr="00FE13AF">
        <w:rPr>
          <w:b/>
          <w:bCs/>
        </w:rPr>
        <w:t xml:space="preserve"> ca</w:t>
      </w:r>
      <w:r>
        <w:rPr>
          <w:b/>
          <w:bCs/>
        </w:rPr>
        <w:t>noni</w:t>
      </w:r>
      <w:r w:rsidRPr="00FE13AF">
        <w:rPr>
          <w:b/>
          <w:bCs/>
        </w:rPr>
        <w:t xml:space="preserve"> della </w:t>
      </w:r>
      <w:r w:rsidRPr="00DB5276">
        <w:rPr>
          <w:b/>
          <w:bCs/>
          <w:color w:val="FF0000"/>
        </w:rPr>
        <w:t>unità della giurisdizione</w:t>
      </w:r>
      <w:r w:rsidRPr="00FE13AF">
        <w:rPr>
          <w:b/>
          <w:bCs/>
        </w:rPr>
        <w:t xml:space="preserve"> e dall</w:t>
      </w:r>
      <w:r>
        <w:rPr>
          <w:b/>
          <w:bCs/>
        </w:rPr>
        <w:t>a</w:t>
      </w:r>
      <w:r w:rsidRPr="00FE13AF">
        <w:rPr>
          <w:b/>
          <w:bCs/>
        </w:rPr>
        <w:t xml:space="preserve"> </w:t>
      </w:r>
      <w:r w:rsidRPr="00DB5276">
        <w:rPr>
          <w:b/>
          <w:bCs/>
          <w:color w:val="FF0000"/>
        </w:rPr>
        <w:t>supremazia</w:t>
      </w:r>
      <w:r w:rsidRPr="00FE13AF">
        <w:rPr>
          <w:b/>
          <w:bCs/>
        </w:rPr>
        <w:t xml:space="preserve"> </w:t>
      </w:r>
      <w:r>
        <w:rPr>
          <w:b/>
          <w:bCs/>
        </w:rPr>
        <w:t>del</w:t>
      </w:r>
      <w:r w:rsidRPr="00FE13AF">
        <w:rPr>
          <w:b/>
          <w:bCs/>
        </w:rPr>
        <w:t xml:space="preserve">le decisioni emesse dal giudice penale </w:t>
      </w:r>
    </w:p>
    <w:p w:rsidR="001D5A40" w:rsidRDefault="001D5A40" w:rsidP="00DB5276">
      <w:pPr>
        <w:jc w:val="both"/>
      </w:pPr>
    </w:p>
    <w:p w:rsidR="00DB5276" w:rsidRPr="00DB5276" w:rsidRDefault="00FE13AF" w:rsidP="00DB5276">
      <w:pPr>
        <w:jc w:val="both"/>
        <w:rPr>
          <w:b/>
          <w:bCs/>
        </w:rPr>
      </w:pPr>
      <w:r w:rsidRPr="00DB5276">
        <w:rPr>
          <w:b/>
          <w:bCs/>
        </w:rPr>
        <w:t xml:space="preserve">Il codice di rito del 1988 si basa invece </w:t>
      </w:r>
      <w:r w:rsidR="00DB5276" w:rsidRPr="00DB5276">
        <w:rPr>
          <w:b/>
          <w:bCs/>
        </w:rPr>
        <w:t>su</w:t>
      </w:r>
      <w:r w:rsidRPr="00DB5276">
        <w:rPr>
          <w:b/>
          <w:bCs/>
        </w:rPr>
        <w:t xml:space="preserve">lla </w:t>
      </w:r>
      <w:r w:rsidRPr="00DB5276">
        <w:rPr>
          <w:b/>
          <w:bCs/>
          <w:color w:val="FF0000"/>
        </w:rPr>
        <w:t>tende</w:t>
      </w:r>
      <w:r w:rsidR="00DB5276" w:rsidRPr="00DB5276">
        <w:rPr>
          <w:b/>
          <w:bCs/>
          <w:color w:val="FF0000"/>
        </w:rPr>
        <w:t xml:space="preserve">nziale autonomia </w:t>
      </w:r>
      <w:r w:rsidR="00DB5276" w:rsidRPr="00DB5276">
        <w:rPr>
          <w:b/>
          <w:bCs/>
        </w:rPr>
        <w:t xml:space="preserve">delle diverse giurisdizioni e il conseguente </w:t>
      </w:r>
      <w:proofErr w:type="spellStart"/>
      <w:r w:rsidR="00DB5276" w:rsidRPr="00DB5276">
        <w:rPr>
          <w:b/>
          <w:bCs/>
          <w:i/>
          <w:iCs/>
          <w:color w:val="FF0000"/>
        </w:rPr>
        <w:t>favor</w:t>
      </w:r>
      <w:proofErr w:type="spellEnd"/>
      <w:r w:rsidR="00DB5276" w:rsidRPr="00DB5276">
        <w:rPr>
          <w:b/>
          <w:bCs/>
          <w:color w:val="FF0000"/>
        </w:rPr>
        <w:t xml:space="preserve"> verso la separazione</w:t>
      </w:r>
      <w:r w:rsidR="00DB5276" w:rsidRPr="00DB5276">
        <w:rPr>
          <w:b/>
          <w:bCs/>
        </w:rPr>
        <w:t xml:space="preserve"> dei giudizi. </w:t>
      </w:r>
    </w:p>
    <w:p w:rsidR="00DB5276" w:rsidRDefault="00DB5276" w:rsidP="00DB5276">
      <w:pPr>
        <w:jc w:val="both"/>
      </w:pPr>
    </w:p>
    <w:p w:rsidR="00FE13AF" w:rsidRDefault="00DB5276" w:rsidP="00DB5276">
      <w:pPr>
        <w:jc w:val="both"/>
        <w:rPr>
          <w:b/>
          <w:bCs/>
        </w:rPr>
      </w:pPr>
      <w:r w:rsidRPr="00DB5276">
        <w:rPr>
          <w:b/>
          <w:bCs/>
        </w:rPr>
        <w:t xml:space="preserve">Le ipotesi di pregiudizialità e supremazia dell’accertamento penale sono residuali e circoscritte nel rispetto del </w:t>
      </w:r>
      <w:r w:rsidRPr="00DB5276">
        <w:rPr>
          <w:b/>
          <w:bCs/>
          <w:color w:val="FF0000"/>
        </w:rPr>
        <w:t xml:space="preserve">contraddittorio per la prova </w:t>
      </w:r>
      <w:r w:rsidRPr="00DB5276">
        <w:rPr>
          <w:b/>
          <w:bCs/>
        </w:rPr>
        <w:t xml:space="preserve">e del </w:t>
      </w:r>
      <w:r w:rsidRPr="00DB5276">
        <w:rPr>
          <w:b/>
          <w:bCs/>
          <w:color w:val="FF0000"/>
        </w:rPr>
        <w:t>diritto di difesa</w:t>
      </w:r>
      <w:r w:rsidRPr="00DB5276">
        <w:rPr>
          <w:b/>
          <w:bCs/>
          <w:color w:val="FF0000"/>
        </w:rPr>
        <w:t>.</w:t>
      </w:r>
      <w:r w:rsidRPr="00DB5276">
        <w:rPr>
          <w:b/>
          <w:bCs/>
        </w:rPr>
        <w:t xml:space="preserve"> </w:t>
      </w:r>
    </w:p>
    <w:p w:rsidR="006231C9" w:rsidRDefault="006231C9" w:rsidP="00DB5276">
      <w:pPr>
        <w:jc w:val="both"/>
        <w:rPr>
          <w:b/>
          <w:bCs/>
        </w:rPr>
      </w:pPr>
    </w:p>
    <w:p w:rsidR="006231C9" w:rsidRDefault="006231C9" w:rsidP="00DB5276">
      <w:pPr>
        <w:jc w:val="both"/>
        <w:rPr>
          <w:b/>
          <w:bCs/>
        </w:rPr>
      </w:pPr>
      <w:r>
        <w:rPr>
          <w:b/>
          <w:bCs/>
        </w:rPr>
        <w:t>Si costruisce così una disciplina in linea con i principi del sistema accusatorio.</w:t>
      </w:r>
    </w:p>
    <w:p w:rsidR="006231C9" w:rsidRDefault="006231C9" w:rsidP="00DB5276">
      <w:pPr>
        <w:jc w:val="both"/>
        <w:rPr>
          <w:b/>
          <w:bCs/>
        </w:rPr>
      </w:pPr>
    </w:p>
    <w:p w:rsidR="006231C9" w:rsidRDefault="006231C9" w:rsidP="00DB5276">
      <w:pPr>
        <w:jc w:val="both"/>
        <w:rPr>
          <w:b/>
          <w:bCs/>
          <w:u w:val="single"/>
        </w:rPr>
      </w:pPr>
      <w:r w:rsidRPr="006231C9">
        <w:rPr>
          <w:b/>
          <w:bCs/>
          <w:u w:val="single"/>
        </w:rPr>
        <w:t>Parte II (seconda ora)</w:t>
      </w:r>
    </w:p>
    <w:p w:rsidR="00A85B64" w:rsidRDefault="00A85B64" w:rsidP="00DB5276">
      <w:pPr>
        <w:jc w:val="both"/>
        <w:rPr>
          <w:b/>
          <w:bCs/>
          <w:u w:val="single"/>
        </w:rPr>
      </w:pPr>
    </w:p>
    <w:p w:rsidR="00A85B64" w:rsidRPr="00623BA6" w:rsidRDefault="00623BA6" w:rsidP="00DB5276">
      <w:pPr>
        <w:jc w:val="both"/>
        <w:rPr>
          <w:b/>
          <w:bCs/>
        </w:rPr>
      </w:pPr>
      <w:r w:rsidRPr="00623BA6">
        <w:rPr>
          <w:b/>
          <w:bCs/>
          <w:color w:val="FF0000"/>
        </w:rPr>
        <w:t>Il vincolo impositivo nel giudizio civile o amministrativo di danno</w:t>
      </w:r>
    </w:p>
    <w:p w:rsidR="00623BA6" w:rsidRDefault="00623BA6" w:rsidP="00DB5276">
      <w:pPr>
        <w:jc w:val="both"/>
        <w:rPr>
          <w:b/>
          <w:bCs/>
        </w:rPr>
      </w:pPr>
      <w:r w:rsidRPr="00623BA6">
        <w:rPr>
          <w:b/>
          <w:bCs/>
          <w:color w:val="FF0000"/>
        </w:rPr>
        <w:t>Il giudicato di condanna</w:t>
      </w:r>
      <w:r>
        <w:rPr>
          <w:b/>
          <w:bCs/>
        </w:rPr>
        <w:t xml:space="preserve"> </w:t>
      </w:r>
      <w:r>
        <w:rPr>
          <w:b/>
          <w:bCs/>
        </w:rPr>
        <w:t>(art. 651 comma 1 c.p.p.)</w:t>
      </w:r>
    </w:p>
    <w:p w:rsidR="00BD1383" w:rsidRDefault="00623BA6" w:rsidP="00DB5276">
      <w:pPr>
        <w:jc w:val="both"/>
        <w:rPr>
          <w:b/>
          <w:bCs/>
        </w:rPr>
      </w:pPr>
      <w:r>
        <w:rPr>
          <w:b/>
          <w:bCs/>
        </w:rPr>
        <w:t xml:space="preserve">Tipologia di provvedimenti idonei a produrre il vincolo </w:t>
      </w:r>
    </w:p>
    <w:p w:rsidR="00623BA6" w:rsidRDefault="00623BA6" w:rsidP="00DB5276">
      <w:pPr>
        <w:jc w:val="both"/>
        <w:rPr>
          <w:b/>
          <w:bCs/>
        </w:rPr>
      </w:pPr>
      <w:r w:rsidRPr="00623BA6">
        <w:rPr>
          <w:b/>
          <w:bCs/>
        </w:rPr>
        <w:lastRenderedPageBreak/>
        <w:t xml:space="preserve">Le sentenze </w:t>
      </w:r>
      <w:r>
        <w:rPr>
          <w:b/>
          <w:bCs/>
        </w:rPr>
        <w:t>e</w:t>
      </w:r>
      <w:r w:rsidRPr="00623BA6">
        <w:rPr>
          <w:b/>
          <w:bCs/>
        </w:rPr>
        <w:t>mess</w:t>
      </w:r>
      <w:r>
        <w:rPr>
          <w:b/>
          <w:bCs/>
        </w:rPr>
        <w:t>e</w:t>
      </w:r>
      <w:r w:rsidRPr="00623BA6">
        <w:rPr>
          <w:b/>
          <w:bCs/>
        </w:rPr>
        <w:t xml:space="preserve"> in esito ai riti alternativi al dibattimento</w:t>
      </w:r>
    </w:p>
    <w:p w:rsidR="00623BA6" w:rsidRDefault="00623BA6" w:rsidP="00DB5276">
      <w:pPr>
        <w:jc w:val="both"/>
        <w:rPr>
          <w:b/>
          <w:bCs/>
        </w:rPr>
      </w:pPr>
      <w:r>
        <w:rPr>
          <w:b/>
          <w:bCs/>
        </w:rPr>
        <w:t xml:space="preserve">Limiti </w:t>
      </w:r>
      <w:r>
        <w:rPr>
          <w:b/>
          <w:bCs/>
        </w:rPr>
        <w:t>oggett</w:t>
      </w:r>
      <w:r>
        <w:rPr>
          <w:b/>
          <w:bCs/>
        </w:rPr>
        <w:t>ivi del vincolo</w:t>
      </w:r>
    </w:p>
    <w:p w:rsidR="00623BA6" w:rsidRDefault="00623BA6" w:rsidP="00DB5276">
      <w:pPr>
        <w:jc w:val="both"/>
        <w:rPr>
          <w:b/>
          <w:bCs/>
        </w:rPr>
      </w:pPr>
      <w:r>
        <w:rPr>
          <w:b/>
          <w:bCs/>
        </w:rPr>
        <w:t xml:space="preserve">Limiti </w:t>
      </w:r>
      <w:r>
        <w:rPr>
          <w:b/>
          <w:bCs/>
        </w:rPr>
        <w:t xml:space="preserve">soggettivi </w:t>
      </w:r>
      <w:r>
        <w:rPr>
          <w:b/>
          <w:bCs/>
        </w:rPr>
        <w:t>del vincolo</w:t>
      </w:r>
    </w:p>
    <w:p w:rsidR="00BD1383" w:rsidRDefault="00BD1383" w:rsidP="00DB5276">
      <w:pPr>
        <w:jc w:val="both"/>
        <w:rPr>
          <w:b/>
          <w:bCs/>
        </w:rPr>
      </w:pPr>
      <w:r w:rsidRPr="00BD1383">
        <w:rPr>
          <w:b/>
          <w:bCs/>
          <w:color w:val="FF0000"/>
        </w:rPr>
        <w:t xml:space="preserve">Il giudicato di assoluzione </w:t>
      </w:r>
      <w:r>
        <w:rPr>
          <w:b/>
          <w:bCs/>
        </w:rPr>
        <w:t>(art. 652 c.p.p.)</w:t>
      </w:r>
      <w:r w:rsidRPr="00BD1383">
        <w:rPr>
          <w:b/>
          <w:bCs/>
        </w:rPr>
        <w:t xml:space="preserve"> </w:t>
      </w:r>
    </w:p>
    <w:p w:rsidR="00BD1383" w:rsidRDefault="00BD1383" w:rsidP="00BD1383">
      <w:pPr>
        <w:jc w:val="both"/>
        <w:rPr>
          <w:b/>
          <w:bCs/>
        </w:rPr>
      </w:pPr>
      <w:r>
        <w:rPr>
          <w:b/>
          <w:bCs/>
        </w:rPr>
        <w:t>Tipologia di provvedimenti idonei a produrre il vincolo</w:t>
      </w:r>
      <w:r w:rsidR="00991A87">
        <w:rPr>
          <w:b/>
          <w:bCs/>
        </w:rPr>
        <w:t xml:space="preserve">: </w:t>
      </w:r>
      <w:r w:rsidR="00991A87" w:rsidRPr="00991A87">
        <w:rPr>
          <w:b/>
          <w:bCs/>
          <w:color w:val="000000" w:themeColor="text1"/>
        </w:rPr>
        <w:t xml:space="preserve">sentenze di assoluzione </w:t>
      </w:r>
      <w:r w:rsidR="00991A87">
        <w:rPr>
          <w:b/>
          <w:bCs/>
        </w:rPr>
        <w:t>emesse in esito a dibattimento.</w:t>
      </w:r>
    </w:p>
    <w:p w:rsidR="00991A87" w:rsidRDefault="00991A87" w:rsidP="00BD1383">
      <w:pPr>
        <w:jc w:val="both"/>
        <w:rPr>
          <w:b/>
          <w:bCs/>
          <w:color w:val="000000" w:themeColor="text1"/>
        </w:rPr>
      </w:pPr>
      <w:r>
        <w:rPr>
          <w:b/>
          <w:bCs/>
        </w:rPr>
        <w:t xml:space="preserve">Sono escluse quelle di proscioglimento per non doversi procedere e le </w:t>
      </w:r>
      <w:r w:rsidRPr="00991A87">
        <w:rPr>
          <w:b/>
          <w:bCs/>
          <w:color w:val="000000" w:themeColor="text1"/>
        </w:rPr>
        <w:t xml:space="preserve">sentenze di non luogo a procedere. </w:t>
      </w:r>
      <w:r>
        <w:rPr>
          <w:b/>
          <w:bCs/>
          <w:color w:val="000000" w:themeColor="text1"/>
        </w:rPr>
        <w:t>Ragioni.</w:t>
      </w:r>
    </w:p>
    <w:p w:rsidR="002C5BEC" w:rsidRDefault="002C5BEC" w:rsidP="00BD1383">
      <w:pPr>
        <w:jc w:val="both"/>
        <w:rPr>
          <w:b/>
          <w:bCs/>
          <w:color w:val="000000" w:themeColor="text1"/>
        </w:rPr>
      </w:pPr>
    </w:p>
    <w:p w:rsidR="002C5BEC" w:rsidRDefault="002C5BEC" w:rsidP="002C5BEC"/>
    <w:p w:rsidR="002C5BEC" w:rsidRPr="003D0168" w:rsidRDefault="002C5BEC" w:rsidP="002C5BEC">
      <w:r w:rsidRPr="003D0168">
        <w:t>Il presente contenuto è stato prodotto per far fronte alle esigenze di didattica a distanza resasi necessarie per l’emergenza legata alla diffusione del virus COVID-19.</w:t>
      </w:r>
    </w:p>
    <w:p w:rsidR="002C5BEC" w:rsidRPr="003D0168" w:rsidRDefault="002C5BEC" w:rsidP="002C5BEC">
      <w:r w:rsidRPr="003D0168">
        <w:t xml:space="preserve">Il contenuto ha una finalità esclusivamente didattica, e viene rilasciato in uso agli studenti e alle studentesse sotto licenza: </w:t>
      </w:r>
    </w:p>
    <w:p w:rsidR="002C5BEC" w:rsidRPr="003D0168" w:rsidRDefault="002C5BEC" w:rsidP="002C5BEC">
      <w:r w:rsidRPr="003D0168">
        <w:rPr>
          <w:b/>
          <w:bCs/>
        </w:rPr>
        <w:t xml:space="preserve">Creative </w:t>
      </w:r>
      <w:proofErr w:type="spellStart"/>
      <w:r w:rsidRPr="003D0168">
        <w:rPr>
          <w:b/>
          <w:bCs/>
        </w:rPr>
        <w:t>Commons</w:t>
      </w:r>
      <w:proofErr w:type="spellEnd"/>
      <w:r w:rsidRPr="003D0168">
        <w:rPr>
          <w:b/>
          <w:bCs/>
        </w:rPr>
        <w:t xml:space="preserve"> BY-NC-ND</w:t>
      </w:r>
    </w:p>
    <w:p w:rsidR="002C5BEC" w:rsidRPr="003D0168" w:rsidRDefault="002C5BEC" w:rsidP="002C5BEC">
      <w:r w:rsidRPr="003D0168">
        <w:rPr>
          <w:b/>
          <w:bCs/>
        </w:rPr>
        <w:t xml:space="preserve"> Attribuzione – Non commerciale – Non opere derivate </w:t>
      </w:r>
    </w:p>
    <w:p w:rsidR="002C5BEC" w:rsidRDefault="002C5BEC" w:rsidP="002C5BEC">
      <w:pPr>
        <w:jc w:val="both"/>
        <w:rPr>
          <w:b/>
          <w:bCs/>
        </w:rPr>
      </w:pPr>
      <w:r w:rsidRPr="003D0168">
        <w:t xml:space="preserve">Per l’attribuzione, l’autore del contenuto è: </w:t>
      </w:r>
      <w:r>
        <w:t>Alessandra Sanna</w:t>
      </w:r>
    </w:p>
    <w:p w:rsidR="00DB5276" w:rsidRPr="00DB5276" w:rsidRDefault="00DB5276">
      <w:pPr>
        <w:jc w:val="both"/>
        <w:rPr>
          <w:b/>
          <w:bCs/>
        </w:rPr>
      </w:pPr>
    </w:p>
    <w:sectPr w:rsidR="00DB5276" w:rsidRPr="00DB5276" w:rsidSect="002846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AF"/>
    <w:rsid w:val="001D5A40"/>
    <w:rsid w:val="002846B3"/>
    <w:rsid w:val="002C5BEC"/>
    <w:rsid w:val="00537A61"/>
    <w:rsid w:val="006231C9"/>
    <w:rsid w:val="00623BA6"/>
    <w:rsid w:val="00991A87"/>
    <w:rsid w:val="00A85B64"/>
    <w:rsid w:val="00BD1383"/>
    <w:rsid w:val="00D85A4F"/>
    <w:rsid w:val="00DB5276"/>
    <w:rsid w:val="00FE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06EA"/>
  <w15:chartTrackingRefBased/>
  <w15:docId w15:val="{7C4771B7-7A73-F043-BE73-229FA878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13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sanna</dc:creator>
  <cp:keywords/>
  <dc:description/>
  <cp:lastModifiedBy>alessandra sanna</cp:lastModifiedBy>
  <cp:revision>6</cp:revision>
  <dcterms:created xsi:type="dcterms:W3CDTF">2020-03-25T10:54:00Z</dcterms:created>
  <dcterms:modified xsi:type="dcterms:W3CDTF">2020-03-25T16:35:00Z</dcterms:modified>
</cp:coreProperties>
</file>