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F8" w:rsidRPr="0098769E" w:rsidRDefault="00AB7FF8" w:rsidP="00AB7FF8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AB7FF8" w:rsidRDefault="00AB7FF8" w:rsidP="00AB7FF8"/>
    <w:p w:rsidR="00AB7FF8" w:rsidRDefault="00AB7FF8" w:rsidP="00AB7FF8"/>
    <w:p w:rsidR="00AB7FF8" w:rsidRPr="0098769E" w:rsidRDefault="00AB7FF8" w:rsidP="00AB7FF8">
      <w:pPr>
        <w:rPr>
          <w:b/>
          <w:bCs/>
        </w:rPr>
      </w:pPr>
      <w:r w:rsidRPr="0098769E">
        <w:rPr>
          <w:b/>
          <w:bCs/>
        </w:rPr>
        <w:t>Diritto dell’esecuzione penale</w:t>
      </w:r>
    </w:p>
    <w:p w:rsidR="00AB7FF8" w:rsidRPr="0098769E" w:rsidRDefault="00AB7FF8" w:rsidP="00AB7FF8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AB7FF8" w:rsidRDefault="00AB7FF8" w:rsidP="00AB7FF8">
      <w:pPr>
        <w:rPr>
          <w:b/>
          <w:bCs/>
        </w:rPr>
      </w:pPr>
    </w:p>
    <w:p w:rsidR="00B06A63" w:rsidRDefault="00AB7FF8" w:rsidP="00AB7FF8">
      <w:pPr>
        <w:rPr>
          <w:b/>
          <w:bCs/>
        </w:rPr>
      </w:pPr>
      <w:r w:rsidRPr="0098769E">
        <w:rPr>
          <w:b/>
          <w:bCs/>
        </w:rPr>
        <w:t>Lezione</w:t>
      </w:r>
      <w:r>
        <w:rPr>
          <w:b/>
          <w:bCs/>
        </w:rPr>
        <w:t xml:space="preserve"> </w:t>
      </w:r>
      <w:r>
        <w:rPr>
          <w:b/>
          <w:bCs/>
        </w:rPr>
        <w:t xml:space="preserve">9, </w:t>
      </w:r>
      <w:proofErr w:type="gramStart"/>
      <w:r>
        <w:rPr>
          <w:b/>
          <w:bCs/>
        </w:rPr>
        <w:t>1 aprile</w:t>
      </w:r>
      <w:proofErr w:type="gramEnd"/>
      <w:r>
        <w:rPr>
          <w:b/>
          <w:bCs/>
        </w:rPr>
        <w:t xml:space="preserve"> 2020</w:t>
      </w:r>
    </w:p>
    <w:p w:rsidR="00AB7FF8" w:rsidRDefault="00F57482" w:rsidP="00AB7FF8">
      <w:pPr>
        <w:rPr>
          <w:b/>
          <w:bCs/>
        </w:rPr>
      </w:pPr>
      <w:r>
        <w:rPr>
          <w:b/>
          <w:bCs/>
        </w:rPr>
        <w:t>Parte I, prima ora</w:t>
      </w:r>
    </w:p>
    <w:p w:rsidR="00F57482" w:rsidRDefault="00F57482" w:rsidP="00AB7FF8">
      <w:pPr>
        <w:rPr>
          <w:b/>
          <w:bCs/>
          <w:color w:val="FF0000"/>
        </w:rPr>
      </w:pPr>
    </w:p>
    <w:p w:rsidR="00AB7FF8" w:rsidRPr="00397C21" w:rsidRDefault="00AB7FF8" w:rsidP="00AB7FF8">
      <w:pPr>
        <w:rPr>
          <w:b/>
          <w:bCs/>
          <w:color w:val="FF0000"/>
        </w:rPr>
      </w:pPr>
      <w:r w:rsidRPr="00397C21">
        <w:rPr>
          <w:b/>
          <w:bCs/>
          <w:color w:val="FF0000"/>
        </w:rPr>
        <w:t>L’azione esecutiva del p.m. (segue)</w:t>
      </w:r>
    </w:p>
    <w:p w:rsidR="00AB7FF8" w:rsidRDefault="00AB7FF8" w:rsidP="00AB7FF8">
      <w:pPr>
        <w:rPr>
          <w:b/>
          <w:bCs/>
        </w:rPr>
      </w:pPr>
      <w:r>
        <w:rPr>
          <w:b/>
          <w:bCs/>
        </w:rPr>
        <w:t xml:space="preserve">La notifica al difensore dei provvedimenti del p.m. e necessità di un mandato difensivo </w:t>
      </w:r>
      <w:r w:rsidRPr="00397C21">
        <w:rPr>
          <w:b/>
          <w:bCs/>
          <w:i/>
          <w:iCs/>
        </w:rPr>
        <w:t>ad hoc</w:t>
      </w:r>
      <w:r>
        <w:rPr>
          <w:b/>
          <w:bCs/>
        </w:rPr>
        <w:t xml:space="preserve"> per la fase esecutiva</w:t>
      </w:r>
      <w:r w:rsidR="00397C21">
        <w:rPr>
          <w:b/>
          <w:bCs/>
        </w:rPr>
        <w:t xml:space="preserve"> (art. 655 comma 5 c.p.p.) </w:t>
      </w:r>
    </w:p>
    <w:p w:rsidR="00AB7FF8" w:rsidRDefault="00AB7FF8" w:rsidP="00AB7FF8">
      <w:pPr>
        <w:rPr>
          <w:b/>
          <w:bCs/>
        </w:rPr>
      </w:pPr>
    </w:p>
    <w:p w:rsidR="00AB7FF8" w:rsidRPr="00397C21" w:rsidRDefault="00AB7FF8" w:rsidP="00AB7FF8">
      <w:pPr>
        <w:rPr>
          <w:b/>
          <w:bCs/>
          <w:color w:val="FF0000"/>
        </w:rPr>
      </w:pPr>
      <w:r w:rsidRPr="00397C21">
        <w:rPr>
          <w:b/>
          <w:bCs/>
          <w:color w:val="FF0000"/>
        </w:rPr>
        <w:t xml:space="preserve">L’ordine </w:t>
      </w:r>
      <w:r w:rsidR="00397C21">
        <w:rPr>
          <w:b/>
          <w:bCs/>
          <w:color w:val="FF0000"/>
        </w:rPr>
        <w:t>d</w:t>
      </w:r>
      <w:r w:rsidR="00397C21" w:rsidRPr="00397C21">
        <w:rPr>
          <w:b/>
          <w:bCs/>
          <w:color w:val="FF0000"/>
        </w:rPr>
        <w:t xml:space="preserve">i esecuzione </w:t>
      </w:r>
      <w:r w:rsidR="00397C21">
        <w:rPr>
          <w:b/>
          <w:bCs/>
          <w:color w:val="FF0000"/>
        </w:rPr>
        <w:t>(art. 656 c.p.p.)</w:t>
      </w:r>
    </w:p>
    <w:p w:rsidR="007743CF" w:rsidRDefault="007743CF" w:rsidP="00AB7FF8">
      <w:pPr>
        <w:rPr>
          <w:b/>
          <w:bCs/>
        </w:rPr>
      </w:pPr>
      <w:r>
        <w:rPr>
          <w:b/>
          <w:bCs/>
        </w:rPr>
        <w:t>Modalità attuative</w:t>
      </w:r>
    </w:p>
    <w:p w:rsidR="007743CF" w:rsidRDefault="007743CF" w:rsidP="007743CF">
      <w:pPr>
        <w:rPr>
          <w:b/>
          <w:bCs/>
        </w:rPr>
      </w:pPr>
      <w:r>
        <w:rPr>
          <w:b/>
          <w:bCs/>
        </w:rPr>
        <w:t xml:space="preserve">Contenuti </w:t>
      </w:r>
    </w:p>
    <w:p w:rsidR="00DE424B" w:rsidRDefault="00DE424B" w:rsidP="007743CF">
      <w:pPr>
        <w:rPr>
          <w:b/>
          <w:bCs/>
        </w:rPr>
      </w:pPr>
      <w:r>
        <w:rPr>
          <w:b/>
          <w:bCs/>
        </w:rPr>
        <w:t xml:space="preserve">Il computo della pena: il cumulo e lo scorporo del </w:t>
      </w:r>
      <w:proofErr w:type="spellStart"/>
      <w:r>
        <w:rPr>
          <w:b/>
          <w:bCs/>
        </w:rPr>
        <w:t>pre</w:t>
      </w:r>
      <w:proofErr w:type="spellEnd"/>
      <w:r w:rsidR="000A6AC2">
        <w:rPr>
          <w:b/>
          <w:bCs/>
        </w:rPr>
        <w:t>-</w:t>
      </w:r>
      <w:r>
        <w:rPr>
          <w:b/>
          <w:bCs/>
        </w:rPr>
        <w:t>sofferto</w:t>
      </w:r>
    </w:p>
    <w:p w:rsidR="00F57482" w:rsidRDefault="00F57482" w:rsidP="00AB7FF8">
      <w:pPr>
        <w:rPr>
          <w:b/>
          <w:bCs/>
        </w:rPr>
      </w:pPr>
    </w:p>
    <w:p w:rsidR="00DE424B" w:rsidRDefault="00F57482" w:rsidP="00AB7FF8">
      <w:pPr>
        <w:rPr>
          <w:b/>
          <w:bCs/>
        </w:rPr>
      </w:pPr>
      <w:r>
        <w:rPr>
          <w:b/>
          <w:bCs/>
        </w:rPr>
        <w:t>Parte II (seconda ora)</w:t>
      </w:r>
    </w:p>
    <w:p w:rsidR="00F57482" w:rsidRDefault="00F57482" w:rsidP="00AB7FF8">
      <w:pPr>
        <w:rPr>
          <w:b/>
          <w:bCs/>
          <w:color w:val="FF0000"/>
        </w:rPr>
      </w:pPr>
    </w:p>
    <w:p w:rsidR="00DE424B" w:rsidRDefault="00DE424B" w:rsidP="00AB7FF8">
      <w:pPr>
        <w:rPr>
          <w:b/>
          <w:bCs/>
          <w:color w:val="FF0000"/>
        </w:rPr>
      </w:pPr>
      <w:r w:rsidRPr="00DE424B">
        <w:rPr>
          <w:b/>
          <w:bCs/>
          <w:color w:val="FF0000"/>
        </w:rPr>
        <w:t xml:space="preserve">Il ruolo di </w:t>
      </w:r>
      <w:r>
        <w:rPr>
          <w:b/>
          <w:bCs/>
          <w:color w:val="FF0000"/>
        </w:rPr>
        <w:t>“</w:t>
      </w:r>
      <w:r w:rsidRPr="00DE424B">
        <w:rPr>
          <w:b/>
          <w:bCs/>
          <w:color w:val="FF0000"/>
        </w:rPr>
        <w:t>contabile penale</w:t>
      </w:r>
      <w:r>
        <w:rPr>
          <w:b/>
          <w:bCs/>
          <w:color w:val="FF0000"/>
        </w:rPr>
        <w:t>”</w:t>
      </w:r>
      <w:r w:rsidRPr="00DE424B">
        <w:rPr>
          <w:b/>
          <w:bCs/>
          <w:color w:val="FF0000"/>
        </w:rPr>
        <w:t xml:space="preserve"> del p.m.</w:t>
      </w:r>
    </w:p>
    <w:p w:rsidR="000A6AC2" w:rsidRDefault="000A6AC2" w:rsidP="00AB7FF8">
      <w:pPr>
        <w:rPr>
          <w:b/>
          <w:bCs/>
          <w:color w:val="000000" w:themeColor="text1"/>
        </w:rPr>
      </w:pPr>
      <w:r w:rsidRPr="00F57482">
        <w:rPr>
          <w:b/>
          <w:bCs/>
          <w:color w:val="FF0000"/>
        </w:rPr>
        <w:t xml:space="preserve">Il calcolo del </w:t>
      </w:r>
      <w:proofErr w:type="spellStart"/>
      <w:r w:rsidRPr="00F57482">
        <w:rPr>
          <w:b/>
          <w:bCs/>
          <w:color w:val="FF0000"/>
        </w:rPr>
        <w:t>pre</w:t>
      </w:r>
      <w:proofErr w:type="spellEnd"/>
      <w:r w:rsidR="0007784A" w:rsidRPr="00F57482">
        <w:rPr>
          <w:b/>
          <w:bCs/>
          <w:color w:val="FF0000"/>
        </w:rPr>
        <w:t>-</w:t>
      </w:r>
      <w:r w:rsidRPr="00F57482">
        <w:rPr>
          <w:b/>
          <w:bCs/>
          <w:color w:val="FF0000"/>
        </w:rPr>
        <w:t>sofferto:</w:t>
      </w:r>
      <w:r w:rsidRPr="000A6AC2">
        <w:rPr>
          <w:b/>
          <w:bCs/>
          <w:color w:val="000000" w:themeColor="text1"/>
        </w:rPr>
        <w:t xml:space="preserve"> </w:t>
      </w:r>
      <w:r w:rsidRPr="00F57482">
        <w:rPr>
          <w:b/>
          <w:bCs/>
          <w:color w:val="FF0000"/>
        </w:rPr>
        <w:t>il criterio di fungibilità della pena</w:t>
      </w:r>
      <w:r w:rsidR="0007784A" w:rsidRPr="00F57482">
        <w:rPr>
          <w:b/>
          <w:bCs/>
          <w:color w:val="FF0000"/>
        </w:rPr>
        <w:t xml:space="preserve"> </w:t>
      </w:r>
      <w:r w:rsidR="0007784A">
        <w:rPr>
          <w:b/>
          <w:bCs/>
          <w:color w:val="000000" w:themeColor="text1"/>
        </w:rPr>
        <w:t>(art. 657 c.p.p.)</w:t>
      </w:r>
    </w:p>
    <w:p w:rsidR="00475200" w:rsidRDefault="00475200" w:rsidP="00AB7FF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La </w:t>
      </w:r>
      <w:r w:rsidRPr="0007784A">
        <w:rPr>
          <w:b/>
          <w:bCs/>
          <w:i/>
          <w:iCs/>
          <w:color w:val="000000" w:themeColor="text1"/>
        </w:rPr>
        <w:t>ratio</w:t>
      </w:r>
      <w:r>
        <w:rPr>
          <w:b/>
          <w:bCs/>
          <w:color w:val="000000" w:themeColor="text1"/>
        </w:rPr>
        <w:t xml:space="preserve"> di </w:t>
      </w:r>
      <w:proofErr w:type="spellStart"/>
      <w:r w:rsidRPr="00475200">
        <w:rPr>
          <w:b/>
          <w:bCs/>
          <w:i/>
          <w:iCs/>
          <w:color w:val="000000" w:themeColor="text1"/>
        </w:rPr>
        <w:t>favor</w:t>
      </w:r>
      <w:proofErr w:type="spellEnd"/>
      <w:r w:rsidRPr="00475200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475200">
        <w:rPr>
          <w:b/>
          <w:bCs/>
          <w:i/>
          <w:iCs/>
          <w:color w:val="000000" w:themeColor="text1"/>
        </w:rPr>
        <w:t>libertatis</w:t>
      </w:r>
      <w:proofErr w:type="spellEnd"/>
      <w:r>
        <w:rPr>
          <w:b/>
          <w:bCs/>
          <w:color w:val="000000" w:themeColor="text1"/>
        </w:rPr>
        <w:t xml:space="preserve"> ispiratrice del criterio </w:t>
      </w:r>
    </w:p>
    <w:p w:rsidR="0007784A" w:rsidRDefault="0007784A" w:rsidP="00AB7FF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Ambito applicativo del criterio di fungibilità: </w:t>
      </w:r>
    </w:p>
    <w:p w:rsidR="0007784A" w:rsidRDefault="0007784A" w:rsidP="0007784A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 w:rsidRPr="0007784A">
        <w:rPr>
          <w:b/>
          <w:bCs/>
          <w:color w:val="000000" w:themeColor="text1"/>
        </w:rPr>
        <w:t>custodia cautelare patita per lo stesso o altro reato e misura di sicurezza provvisoria (art. 657 comma 1 c.p.p.)</w:t>
      </w:r>
    </w:p>
    <w:p w:rsidR="0007784A" w:rsidRDefault="0007784A" w:rsidP="00AB7FF8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 w:rsidRPr="0007784A">
        <w:rPr>
          <w:b/>
          <w:bCs/>
          <w:color w:val="000000" w:themeColor="text1"/>
        </w:rPr>
        <w:t xml:space="preserve">ena espiata </w:t>
      </w:r>
      <w:r w:rsidRPr="0007784A">
        <w:rPr>
          <w:b/>
          <w:bCs/>
          <w:i/>
          <w:iCs/>
          <w:color w:val="000000" w:themeColor="text1"/>
        </w:rPr>
        <w:t xml:space="preserve">sine </w:t>
      </w:r>
      <w:proofErr w:type="spellStart"/>
      <w:r w:rsidRPr="0007784A">
        <w:rPr>
          <w:b/>
          <w:bCs/>
          <w:i/>
          <w:iCs/>
          <w:color w:val="000000" w:themeColor="text1"/>
        </w:rPr>
        <w:t>titulo</w:t>
      </w:r>
      <w:proofErr w:type="spellEnd"/>
      <w:r w:rsidRPr="0007784A">
        <w:rPr>
          <w:b/>
          <w:bCs/>
          <w:color w:val="000000" w:themeColor="text1"/>
        </w:rPr>
        <w:t xml:space="preserve"> (art. 657 comma 2 c.p.p.)</w:t>
      </w:r>
    </w:p>
    <w:p w:rsidR="0007784A" w:rsidRDefault="0007784A" w:rsidP="00AB7FF8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</w:t>
      </w:r>
      <w:r w:rsidRPr="0007784A">
        <w:rPr>
          <w:b/>
          <w:bCs/>
          <w:color w:val="000000" w:themeColor="text1"/>
        </w:rPr>
        <w:t>imite temporale (art. 657 comma 4 c.p.p.)</w:t>
      </w:r>
    </w:p>
    <w:p w:rsidR="0007784A" w:rsidRDefault="0007784A" w:rsidP="00AB7FF8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 w:rsidRPr="0007784A">
        <w:rPr>
          <w:b/>
          <w:bCs/>
          <w:color w:val="000000" w:themeColor="text1"/>
        </w:rPr>
        <w:t>determi</w:t>
      </w:r>
      <w:r>
        <w:rPr>
          <w:b/>
          <w:bCs/>
          <w:color w:val="000000" w:themeColor="text1"/>
        </w:rPr>
        <w:t>n</w:t>
      </w:r>
      <w:r w:rsidRPr="0007784A">
        <w:rPr>
          <w:b/>
          <w:bCs/>
          <w:color w:val="000000" w:themeColor="text1"/>
        </w:rPr>
        <w:t xml:space="preserve">azione della pena pecuniaria </w:t>
      </w:r>
      <w:r>
        <w:rPr>
          <w:b/>
          <w:bCs/>
          <w:color w:val="000000" w:themeColor="text1"/>
        </w:rPr>
        <w:t>e della sanzione sostitutiva da eseguire (art. 657 comma 3 c.p.p.)</w:t>
      </w:r>
    </w:p>
    <w:p w:rsidR="00F57482" w:rsidRDefault="00F57482" w:rsidP="0007784A">
      <w:pPr>
        <w:rPr>
          <w:b/>
          <w:bCs/>
          <w:color w:val="000000" w:themeColor="text1"/>
        </w:rPr>
      </w:pPr>
    </w:p>
    <w:p w:rsidR="0007784A" w:rsidRPr="0007784A" w:rsidRDefault="0007784A" w:rsidP="0007784A">
      <w:pPr>
        <w:rPr>
          <w:b/>
          <w:bCs/>
          <w:color w:val="000000" w:themeColor="text1"/>
        </w:rPr>
      </w:pPr>
      <w:r w:rsidRPr="0007784A">
        <w:rPr>
          <w:b/>
          <w:bCs/>
          <w:color w:val="000000" w:themeColor="text1"/>
        </w:rPr>
        <w:t xml:space="preserve">Forme e obblighi di notifica al </w:t>
      </w:r>
      <w:r w:rsidR="00F57482">
        <w:rPr>
          <w:b/>
          <w:bCs/>
          <w:color w:val="000000" w:themeColor="text1"/>
        </w:rPr>
        <w:t xml:space="preserve">condannato e al </w:t>
      </w:r>
      <w:r w:rsidRPr="0007784A">
        <w:rPr>
          <w:b/>
          <w:bCs/>
          <w:color w:val="000000" w:themeColor="text1"/>
        </w:rPr>
        <w:t xml:space="preserve">difensore </w:t>
      </w:r>
      <w:r w:rsidR="00F57482">
        <w:rPr>
          <w:b/>
          <w:bCs/>
          <w:color w:val="000000" w:themeColor="text1"/>
        </w:rPr>
        <w:t>(</w:t>
      </w:r>
      <w:r w:rsidR="00F57482">
        <w:rPr>
          <w:b/>
          <w:bCs/>
          <w:color w:val="000000" w:themeColor="text1"/>
        </w:rPr>
        <w:t>art. 657 comma</w:t>
      </w:r>
      <w:r w:rsidR="00F57482">
        <w:rPr>
          <w:b/>
          <w:bCs/>
          <w:color w:val="000000" w:themeColor="text1"/>
        </w:rPr>
        <w:t xml:space="preserve"> 5 c.p.p.)</w:t>
      </w:r>
    </w:p>
    <w:p w:rsidR="0007784A" w:rsidRPr="000A6AC2" w:rsidRDefault="0007784A" w:rsidP="0007784A">
      <w:pPr>
        <w:rPr>
          <w:b/>
          <w:bCs/>
          <w:color w:val="000000" w:themeColor="text1"/>
        </w:rPr>
      </w:pPr>
    </w:p>
    <w:p w:rsidR="000A6AC2" w:rsidRDefault="000A6AC2" w:rsidP="00AB7FF8">
      <w:pPr>
        <w:rPr>
          <w:b/>
          <w:bCs/>
        </w:rPr>
      </w:pPr>
    </w:p>
    <w:p w:rsidR="00DE424B" w:rsidRDefault="00DE424B" w:rsidP="00AB7FF8">
      <w:pPr>
        <w:rPr>
          <w:b/>
          <w:bCs/>
        </w:rPr>
      </w:pPr>
    </w:p>
    <w:p w:rsidR="007743CF" w:rsidRDefault="007743CF" w:rsidP="00AB7FF8">
      <w:pPr>
        <w:rPr>
          <w:b/>
          <w:bCs/>
        </w:rPr>
      </w:pPr>
      <w:r>
        <w:rPr>
          <w:b/>
          <w:bCs/>
        </w:rPr>
        <w:t>La sospensione dell’ordine di esecuzione (rinvio)</w:t>
      </w:r>
    </w:p>
    <w:sectPr w:rsidR="007743CF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7AF"/>
    <w:multiLevelType w:val="hybridMultilevel"/>
    <w:tmpl w:val="176CF1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F8"/>
    <w:rsid w:val="0007784A"/>
    <w:rsid w:val="000A6AC2"/>
    <w:rsid w:val="002846B3"/>
    <w:rsid w:val="00397C21"/>
    <w:rsid w:val="00475200"/>
    <w:rsid w:val="007743CF"/>
    <w:rsid w:val="00AB7FF8"/>
    <w:rsid w:val="00B06A63"/>
    <w:rsid w:val="00DE424B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34485"/>
  <w15:chartTrackingRefBased/>
  <w15:docId w15:val="{43AC02C2-3296-3140-9071-D3906949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FF8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7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2020-04-01T09:59:00Z</dcterms:created>
  <dcterms:modified xsi:type="dcterms:W3CDTF">2020-04-01T15:15:00Z</dcterms:modified>
</cp:coreProperties>
</file>