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B5" w:rsidRPr="0098769E" w:rsidRDefault="009369B5" w:rsidP="009369B5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9369B5" w:rsidRDefault="009369B5" w:rsidP="009369B5"/>
    <w:p w:rsidR="009369B5" w:rsidRDefault="009369B5" w:rsidP="009369B5"/>
    <w:p w:rsidR="009369B5" w:rsidRPr="0098769E" w:rsidRDefault="009369B5" w:rsidP="009369B5">
      <w:pPr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9369B5" w:rsidRPr="0098769E" w:rsidRDefault="009369B5" w:rsidP="009369B5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9369B5" w:rsidRDefault="009369B5" w:rsidP="009369B5">
      <w:pPr>
        <w:rPr>
          <w:b/>
          <w:bCs/>
        </w:rPr>
      </w:pPr>
    </w:p>
    <w:p w:rsidR="009369B5" w:rsidRDefault="009369B5" w:rsidP="009369B5">
      <w:pPr>
        <w:rPr>
          <w:b/>
          <w:bCs/>
        </w:rPr>
      </w:pPr>
      <w:r w:rsidRPr="0098769E">
        <w:rPr>
          <w:b/>
          <w:bCs/>
        </w:rPr>
        <w:t>Lezione</w:t>
      </w:r>
      <w:r>
        <w:rPr>
          <w:b/>
          <w:bCs/>
        </w:rPr>
        <w:t xml:space="preserve"> 10, 7 aprile 2020</w:t>
      </w:r>
    </w:p>
    <w:p w:rsidR="009369B5" w:rsidRDefault="009369B5" w:rsidP="009369B5">
      <w:pPr>
        <w:rPr>
          <w:b/>
          <w:bCs/>
        </w:rPr>
      </w:pPr>
      <w:r>
        <w:rPr>
          <w:b/>
          <w:bCs/>
        </w:rPr>
        <w:t>Parte I, prima ora</w:t>
      </w:r>
    </w:p>
    <w:p w:rsidR="003B0326" w:rsidRDefault="003B0326" w:rsidP="003B0326">
      <w:pPr>
        <w:rPr>
          <w:b/>
          <w:bCs/>
          <w:color w:val="000000" w:themeColor="text1"/>
        </w:rPr>
      </w:pPr>
      <w:r w:rsidRPr="00DE424B">
        <w:rPr>
          <w:b/>
          <w:bCs/>
          <w:color w:val="FF0000"/>
        </w:rPr>
        <w:t xml:space="preserve">Il ruolo di </w:t>
      </w:r>
      <w:r>
        <w:rPr>
          <w:b/>
          <w:bCs/>
          <w:color w:val="FF0000"/>
        </w:rPr>
        <w:t>“</w:t>
      </w:r>
      <w:r w:rsidRPr="00DE424B">
        <w:rPr>
          <w:b/>
          <w:bCs/>
          <w:color w:val="FF0000"/>
        </w:rPr>
        <w:t>contabile penale</w:t>
      </w:r>
      <w:r>
        <w:rPr>
          <w:b/>
          <w:bCs/>
          <w:color w:val="FF0000"/>
        </w:rPr>
        <w:t>”</w:t>
      </w:r>
      <w:r w:rsidRPr="00DE424B">
        <w:rPr>
          <w:b/>
          <w:bCs/>
          <w:color w:val="FF0000"/>
        </w:rPr>
        <w:t xml:space="preserve"> del p.m.</w:t>
      </w:r>
      <w:r>
        <w:rPr>
          <w:b/>
          <w:bCs/>
          <w:color w:val="FF0000"/>
        </w:rPr>
        <w:t xml:space="preserve"> </w:t>
      </w:r>
      <w:r w:rsidRPr="003B0326">
        <w:rPr>
          <w:b/>
          <w:bCs/>
          <w:color w:val="000000" w:themeColor="text1"/>
        </w:rPr>
        <w:t>(segue)</w:t>
      </w:r>
    </w:p>
    <w:p w:rsidR="003B0326" w:rsidRDefault="003B0326" w:rsidP="003B0326">
      <w:pPr>
        <w:rPr>
          <w:b/>
          <w:bCs/>
          <w:color w:val="FF0000"/>
        </w:rPr>
      </w:pPr>
      <w:r>
        <w:rPr>
          <w:b/>
          <w:bCs/>
          <w:color w:val="FF0000"/>
        </w:rPr>
        <w:t>L’e</w:t>
      </w:r>
      <w:r w:rsidRPr="003B0326">
        <w:rPr>
          <w:b/>
          <w:bCs/>
          <w:color w:val="FF0000"/>
        </w:rPr>
        <w:t xml:space="preserve">secuzione delle pene concorrenti: il provvedimento di cumulo </w:t>
      </w:r>
      <w:r w:rsidRPr="003B0326">
        <w:rPr>
          <w:b/>
          <w:bCs/>
          <w:color w:val="000000" w:themeColor="text1"/>
        </w:rPr>
        <w:t>(art. 663 c.p.p.)</w:t>
      </w:r>
    </w:p>
    <w:p w:rsidR="00B06A63" w:rsidRDefault="003B0326">
      <w:pPr>
        <w:rPr>
          <w:b/>
          <w:bCs/>
        </w:rPr>
      </w:pPr>
      <w:r w:rsidRPr="003B0326">
        <w:rPr>
          <w:b/>
          <w:bCs/>
          <w:color w:val="000000" w:themeColor="text1"/>
        </w:rPr>
        <w:t>Presupposti</w:t>
      </w:r>
      <w:r w:rsidRPr="003B0326">
        <w:rPr>
          <w:b/>
          <w:bCs/>
        </w:rPr>
        <w:t xml:space="preserve"> </w:t>
      </w:r>
    </w:p>
    <w:p w:rsidR="000D7B71" w:rsidRDefault="00547A3C">
      <w:pPr>
        <w:rPr>
          <w:b/>
          <w:bCs/>
        </w:rPr>
      </w:pPr>
      <w:r w:rsidRPr="00547A3C">
        <w:rPr>
          <w:b/>
          <w:bCs/>
        </w:rPr>
        <w:t xml:space="preserve">Applicazione della disciplina sul concorso di pene dettata dal codice penale </w:t>
      </w:r>
      <w:r>
        <w:rPr>
          <w:b/>
          <w:bCs/>
        </w:rPr>
        <w:t xml:space="preserve">(artt. 72 </w:t>
      </w:r>
      <w:proofErr w:type="spellStart"/>
      <w:r>
        <w:rPr>
          <w:b/>
          <w:bCs/>
        </w:rPr>
        <w:t>ss</w:t>
      </w:r>
      <w:proofErr w:type="spellEnd"/>
      <w:r>
        <w:rPr>
          <w:b/>
          <w:bCs/>
        </w:rPr>
        <w:t xml:space="preserve"> c.p.)</w:t>
      </w:r>
    </w:p>
    <w:p w:rsidR="00547A3C" w:rsidRDefault="00547A3C">
      <w:pPr>
        <w:rPr>
          <w:b/>
          <w:bCs/>
        </w:rPr>
      </w:pPr>
      <w:r>
        <w:rPr>
          <w:b/>
          <w:bCs/>
        </w:rPr>
        <w:t>Formazione di un titolo esecutivo unico comprensivo di tutte le pene da espiare</w:t>
      </w:r>
    </w:p>
    <w:p w:rsidR="00547A3C" w:rsidRDefault="00547A3C">
      <w:pPr>
        <w:rPr>
          <w:b/>
          <w:bCs/>
        </w:rPr>
      </w:pPr>
      <w:r w:rsidRPr="00F71085">
        <w:rPr>
          <w:b/>
          <w:bCs/>
          <w:i/>
          <w:iCs/>
        </w:rPr>
        <w:t>Ratio</w:t>
      </w:r>
      <w:r>
        <w:rPr>
          <w:b/>
          <w:bCs/>
        </w:rPr>
        <w:t xml:space="preserve"> della dis</w:t>
      </w:r>
      <w:r w:rsidR="00EB0D33">
        <w:rPr>
          <w:b/>
          <w:bCs/>
        </w:rPr>
        <w:t>ci</w:t>
      </w:r>
      <w:r>
        <w:rPr>
          <w:b/>
          <w:bCs/>
        </w:rPr>
        <w:t xml:space="preserve">plina </w:t>
      </w:r>
      <w:r w:rsidRPr="00EB0D33">
        <w:rPr>
          <w:b/>
          <w:bCs/>
          <w:i/>
          <w:iCs/>
        </w:rPr>
        <w:t>ex</w:t>
      </w:r>
      <w:r>
        <w:rPr>
          <w:b/>
          <w:bCs/>
        </w:rPr>
        <w:t xml:space="preserve"> art. </w:t>
      </w:r>
      <w:r w:rsidR="00EB0D33">
        <w:rPr>
          <w:b/>
          <w:bCs/>
        </w:rPr>
        <w:t>663 c.p.p.</w:t>
      </w:r>
    </w:p>
    <w:p w:rsidR="00EB0D33" w:rsidRDefault="00EB0D33">
      <w:pPr>
        <w:rPr>
          <w:b/>
          <w:bCs/>
        </w:rPr>
      </w:pPr>
      <w:r>
        <w:rPr>
          <w:b/>
          <w:bCs/>
        </w:rPr>
        <w:t>La controversa n</w:t>
      </w:r>
      <w:r w:rsidRPr="00EB0D33">
        <w:rPr>
          <w:b/>
          <w:bCs/>
        </w:rPr>
        <w:t xml:space="preserve">atura giuridica del provvedimento di cumulo </w:t>
      </w:r>
    </w:p>
    <w:p w:rsidR="00282F7E" w:rsidRDefault="00282F7E">
      <w:pPr>
        <w:rPr>
          <w:b/>
          <w:bCs/>
        </w:rPr>
      </w:pPr>
    </w:p>
    <w:p w:rsidR="00282F7E" w:rsidRPr="001F4EE7" w:rsidRDefault="00282F7E">
      <w:pPr>
        <w:rPr>
          <w:b/>
          <w:bCs/>
        </w:rPr>
      </w:pPr>
      <w:r w:rsidRPr="001F4EE7">
        <w:rPr>
          <w:b/>
          <w:bCs/>
        </w:rPr>
        <w:t xml:space="preserve">Parte </w:t>
      </w:r>
      <w:r w:rsidR="001F4EE7">
        <w:rPr>
          <w:b/>
          <w:bCs/>
        </w:rPr>
        <w:t>II</w:t>
      </w:r>
      <w:r w:rsidR="00AC3D2B">
        <w:rPr>
          <w:b/>
          <w:bCs/>
        </w:rPr>
        <w:t xml:space="preserve">, </w:t>
      </w:r>
      <w:r w:rsidRPr="001F4EE7">
        <w:rPr>
          <w:b/>
          <w:bCs/>
        </w:rPr>
        <w:t xml:space="preserve">seconda </w:t>
      </w:r>
      <w:r w:rsidR="00AC3D2B">
        <w:rPr>
          <w:b/>
          <w:bCs/>
        </w:rPr>
        <w:t>ora</w:t>
      </w:r>
    </w:p>
    <w:p w:rsidR="00282F7E" w:rsidRPr="00AC3D2B" w:rsidRDefault="00AC3D2B">
      <w:pPr>
        <w:rPr>
          <w:b/>
          <w:bCs/>
          <w:color w:val="FF0000"/>
        </w:rPr>
      </w:pPr>
      <w:r w:rsidRPr="00AC3D2B">
        <w:rPr>
          <w:b/>
          <w:bCs/>
          <w:color w:val="FF0000"/>
        </w:rPr>
        <w:t>L</w:t>
      </w:r>
      <w:r w:rsidR="00282F7E" w:rsidRPr="00AC3D2B">
        <w:rPr>
          <w:b/>
          <w:bCs/>
          <w:color w:val="FF0000"/>
        </w:rPr>
        <w:t xml:space="preserve">a sospensione dell'ordine di esecuzione </w:t>
      </w:r>
      <w:r w:rsidR="001F4EE7" w:rsidRPr="00AC3D2B">
        <w:rPr>
          <w:b/>
          <w:bCs/>
          <w:color w:val="FF0000"/>
        </w:rPr>
        <w:t>(art.</w:t>
      </w:r>
      <w:r w:rsidRPr="00AC3D2B">
        <w:rPr>
          <w:b/>
          <w:bCs/>
          <w:color w:val="FF0000"/>
        </w:rPr>
        <w:t xml:space="preserve"> </w:t>
      </w:r>
      <w:r w:rsidR="001F4EE7" w:rsidRPr="00AC3D2B">
        <w:rPr>
          <w:b/>
          <w:bCs/>
          <w:color w:val="FF0000"/>
        </w:rPr>
        <w:t xml:space="preserve">656, commi </w:t>
      </w:r>
      <w:r w:rsidRPr="00AC3D2B">
        <w:rPr>
          <w:b/>
          <w:bCs/>
          <w:color w:val="FF0000"/>
        </w:rPr>
        <w:t>4-</w:t>
      </w:r>
      <w:r w:rsidRPr="00AC3D2B">
        <w:rPr>
          <w:b/>
          <w:bCs/>
          <w:i/>
          <w:iCs/>
          <w:color w:val="FF0000"/>
        </w:rPr>
        <w:t>bis</w:t>
      </w:r>
      <w:r w:rsidRPr="00AC3D2B">
        <w:rPr>
          <w:b/>
          <w:bCs/>
          <w:color w:val="FF0000"/>
        </w:rPr>
        <w:t xml:space="preserve">-10 </w:t>
      </w:r>
      <w:r w:rsidR="001F4EE7" w:rsidRPr="00AC3D2B">
        <w:rPr>
          <w:b/>
          <w:bCs/>
          <w:color w:val="FF0000"/>
        </w:rPr>
        <w:t>c.p.p.</w:t>
      </w:r>
      <w:r w:rsidRPr="00AC3D2B">
        <w:rPr>
          <w:b/>
          <w:bCs/>
          <w:color w:val="FF0000"/>
        </w:rPr>
        <w:t>)</w:t>
      </w:r>
    </w:p>
    <w:p w:rsidR="00282F7E" w:rsidRPr="00282F7E" w:rsidRDefault="00AC3D2B">
      <w:pPr>
        <w:rPr>
          <w:b/>
          <w:bCs/>
        </w:rPr>
      </w:pPr>
      <w:r>
        <w:rPr>
          <w:b/>
          <w:bCs/>
        </w:rPr>
        <w:t>L</w:t>
      </w:r>
      <w:r w:rsidR="00282F7E" w:rsidRPr="00282F7E">
        <w:rPr>
          <w:b/>
          <w:bCs/>
        </w:rPr>
        <w:t xml:space="preserve">a disciplina previgente </w:t>
      </w:r>
      <w:r w:rsidR="00282F7E">
        <w:rPr>
          <w:b/>
          <w:bCs/>
        </w:rPr>
        <w:t xml:space="preserve">e </w:t>
      </w:r>
      <w:r w:rsidR="00282F7E" w:rsidRPr="00282F7E">
        <w:rPr>
          <w:b/>
          <w:bCs/>
        </w:rPr>
        <w:t xml:space="preserve">la modifica introdotta con la legge </w:t>
      </w:r>
      <w:r>
        <w:rPr>
          <w:b/>
          <w:bCs/>
        </w:rPr>
        <w:t xml:space="preserve">n. 165 </w:t>
      </w:r>
      <w:r w:rsidR="00282F7E" w:rsidRPr="00282F7E">
        <w:rPr>
          <w:b/>
          <w:bCs/>
        </w:rPr>
        <w:t>del 19</w:t>
      </w:r>
      <w:r>
        <w:rPr>
          <w:b/>
          <w:bCs/>
        </w:rPr>
        <w:t>9</w:t>
      </w:r>
      <w:r w:rsidR="00282F7E" w:rsidRPr="00282F7E">
        <w:rPr>
          <w:b/>
          <w:bCs/>
        </w:rPr>
        <w:t xml:space="preserve">8 </w:t>
      </w:r>
    </w:p>
    <w:p w:rsidR="00282F7E" w:rsidRDefault="00282F7E">
      <w:pPr>
        <w:rPr>
          <w:b/>
          <w:bCs/>
        </w:rPr>
      </w:pPr>
      <w:r w:rsidRPr="00282F7E">
        <w:rPr>
          <w:b/>
          <w:bCs/>
        </w:rPr>
        <w:t xml:space="preserve">La </w:t>
      </w:r>
      <w:r w:rsidRPr="00AC3D2B">
        <w:rPr>
          <w:b/>
          <w:bCs/>
          <w:i/>
          <w:iCs/>
        </w:rPr>
        <w:t>ratio</w:t>
      </w:r>
      <w:r>
        <w:rPr>
          <w:b/>
          <w:bCs/>
        </w:rPr>
        <w:t xml:space="preserve"> e i</w:t>
      </w:r>
      <w:r w:rsidRPr="00282F7E">
        <w:rPr>
          <w:b/>
          <w:bCs/>
        </w:rPr>
        <w:t xml:space="preserve">l meccanismo di funzionamento </w:t>
      </w:r>
    </w:p>
    <w:p w:rsidR="00AC3D2B" w:rsidRDefault="00282F7E">
      <w:pPr>
        <w:rPr>
          <w:b/>
          <w:bCs/>
        </w:rPr>
      </w:pPr>
      <w:r>
        <w:rPr>
          <w:b/>
          <w:bCs/>
        </w:rPr>
        <w:t>L</w:t>
      </w:r>
      <w:r w:rsidRPr="00282F7E">
        <w:rPr>
          <w:b/>
          <w:bCs/>
        </w:rPr>
        <w:t>a disciplina attuale</w:t>
      </w:r>
      <w:r w:rsidR="00AC3D2B">
        <w:rPr>
          <w:b/>
          <w:bCs/>
        </w:rPr>
        <w:t>: soglie di pena e procedimento</w:t>
      </w:r>
    </w:p>
    <w:p w:rsidR="00AC3D2B" w:rsidRDefault="00AC3D2B">
      <w:pPr>
        <w:rPr>
          <w:b/>
          <w:bCs/>
        </w:rPr>
      </w:pPr>
      <w:r>
        <w:rPr>
          <w:b/>
          <w:bCs/>
        </w:rPr>
        <w:t>Il calcolo della pena da sospendere</w:t>
      </w:r>
    </w:p>
    <w:p w:rsidR="00282F7E" w:rsidRDefault="00AC3D2B">
      <w:pPr>
        <w:rPr>
          <w:b/>
          <w:bCs/>
        </w:rPr>
      </w:pPr>
      <w:r>
        <w:rPr>
          <w:b/>
          <w:bCs/>
        </w:rPr>
        <w:t xml:space="preserve">L’estensione dell’ambito operativo a seguito del </w:t>
      </w:r>
      <w:proofErr w:type="spellStart"/>
      <w:r>
        <w:rPr>
          <w:b/>
          <w:bCs/>
        </w:rPr>
        <w:t>d.l.</w:t>
      </w:r>
      <w:proofErr w:type="spellEnd"/>
      <w:r>
        <w:rPr>
          <w:b/>
          <w:bCs/>
        </w:rPr>
        <w:t xml:space="preserve"> n. 78 del 2013 </w:t>
      </w:r>
    </w:p>
    <w:p w:rsidR="00EB0D33" w:rsidRPr="003B0326" w:rsidRDefault="00EB0D33">
      <w:pPr>
        <w:rPr>
          <w:b/>
          <w:bCs/>
        </w:rPr>
      </w:pPr>
    </w:p>
    <w:sectPr w:rsidR="00EB0D33" w:rsidRPr="003B0326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B5"/>
    <w:rsid w:val="000D7B71"/>
    <w:rsid w:val="001F4EE7"/>
    <w:rsid w:val="00282F7E"/>
    <w:rsid w:val="002846B3"/>
    <w:rsid w:val="003B0326"/>
    <w:rsid w:val="00547A3C"/>
    <w:rsid w:val="009369B5"/>
    <w:rsid w:val="00AC3D2B"/>
    <w:rsid w:val="00B06A63"/>
    <w:rsid w:val="00EB0D33"/>
    <w:rsid w:val="00F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99D30"/>
  <w15:chartTrackingRefBased/>
  <w15:docId w15:val="{3C17D95D-6CBB-9A47-B811-408A97FF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9B5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4</cp:revision>
  <dcterms:created xsi:type="dcterms:W3CDTF">2020-04-02T14:06:00Z</dcterms:created>
  <dcterms:modified xsi:type="dcterms:W3CDTF">2020-04-03T11:44:00Z</dcterms:modified>
</cp:coreProperties>
</file>